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871"/>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rPr>
          <w:rFonts w:ascii="黑体" w:hAnsi="黑体" w:eastAsia="黑体"/>
          <w:b/>
          <w:sz w:val="84"/>
          <w:szCs w:val="84"/>
          <w:highlight w:val="none"/>
        </w:rPr>
      </w:r>
      <w:r/>
    </w:p>
    <w:p>
      <w:pPr>
        <w:pStyle w:val="87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7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7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7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7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7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71"/>
        <w:spacing w:line="480" w:lineRule="auto"/>
        <w:rPr>
          <w:rFonts w:ascii="黑体" w:hAnsi="Arial" w:eastAsia="黑体"/>
          <w:b/>
          <w:color w:val="000000"/>
          <w:sz w:val="44"/>
          <w:szCs w:val="21"/>
          <w:highlight w:val="none"/>
        </w:rPr>
      </w:pPr>
      <w:r>
        <w:rPr>
          <w:rFonts w:hint="eastAsia" w:ascii="Arial" w:hAnsi="Arial"/>
          <w:b/>
          <w:bCs/>
          <w:color w:val="000000"/>
          <w:sz w:val="32"/>
          <w:szCs w:val="24"/>
          <w:highlight w:val="none"/>
        </w:rPr>
        <w:t xml:space="preserve">项目名称：江苏财会职业学院学思楼1-2层18间教室多媒体系统升级更换</w:t>
      </w:r>
      <w:r>
        <w:rPr>
          <w:rFonts w:hint="eastAsia" w:ascii="Arial" w:hAnsi="Arial"/>
          <w:b/>
          <w:bCs/>
          <w:color w:val="000000"/>
          <w:sz w:val="32"/>
          <w:szCs w:val="24"/>
        </w:rPr>
        <w:t xml:space="preserve">（专门面向中小企业）</w:t>
      </w:r>
      <w:r>
        <w:rPr>
          <w:rFonts w:ascii="黑体" w:hAnsi="Arial" w:eastAsia="黑体"/>
          <w:b/>
          <w:color w:val="000000"/>
          <w:sz w:val="44"/>
          <w:szCs w:val="21"/>
          <w:highlight w:val="none"/>
        </w:rPr>
      </w:r>
      <w:r/>
    </w:p>
    <w:p>
      <w:pPr>
        <w:pStyle w:val="871"/>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项目编号：JSZC-320700-JZCG-G2026-0058</w:t>
      </w:r>
      <w:r>
        <w:rPr>
          <w:rFonts w:ascii="黑体" w:hAnsi="Arial" w:eastAsia="黑体"/>
          <w:b/>
          <w:color w:val="000000"/>
          <w:sz w:val="44"/>
          <w:szCs w:val="21"/>
          <w:highlight w:val="none"/>
        </w:rPr>
      </w:r>
      <w:r/>
    </w:p>
    <w:p>
      <w:pPr>
        <w:pStyle w:val="871"/>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71"/>
        <w:jc w:val="both"/>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71"/>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871"/>
        <w:jc w:val="center"/>
        <w:spacing w:before="120" w:after="120" w:line="360" w:lineRule="auto"/>
        <w:rPr>
          <w:highlight w:val="none"/>
        </w:rPr>
      </w:pPr>
      <w:r>
        <w:rPr>
          <w:rFonts w:hint="eastAsia" w:ascii="Arial" w:hAnsi="Arial" w:eastAsia="宋体" w:cs="Times New Roman"/>
          <w:b/>
          <w:bCs/>
          <w:color w:val="000000"/>
          <w:sz w:val="32"/>
          <w:szCs w:val="24"/>
          <w:highlight w:val="none"/>
        </w:rPr>
        <w:t xml:space="preserve">2026年7月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898"/>
        <w:tabs>
          <w:tab w:val="right" w:pos="8296" w:leader="dot"/>
        </w:tabs>
        <w:rPr>
          <w:highlight w:val="none"/>
        </w:rPr>
      </w:pPr>
      <w:r>
        <w:rPr>
          <w:rFonts w:hint="eastAsia"/>
          <w:highlight w:val="none"/>
        </w:rPr>
        <w:t xml:space="preserve">目  录</w:t>
      </w:r>
      <w:r>
        <w:rPr>
          <w:highlight w:val="none"/>
        </w:rPr>
      </w:r>
      <w:r/>
    </w:p>
    <w:p>
      <w:pPr>
        <w:pStyle w:val="898"/>
        <w:tabs>
          <w:tab w:val="right" w:pos="8296" w:leader="dot"/>
        </w:tabs>
        <w:rPr>
          <w:sz w:val="36"/>
          <w:szCs w:val="36"/>
          <w:highlight w:val="none"/>
        </w:rPr>
      </w:pPr>
      <w:r>
        <w:rPr>
          <w:rFonts w:hint="eastAsia"/>
          <w:sz w:val="36"/>
          <w:szCs w:val="36"/>
          <w:highlight w:val="none"/>
        </w:rPr>
        <w:t xml:space="preserve">第一章</w:t>
      </w:r>
      <w:r>
        <w:rPr>
          <w:rFonts w:hint="eastAsia"/>
          <w:sz w:val="36"/>
          <w:szCs w:val="36"/>
          <w:highlight w:val="none"/>
          <w:lang w:val="en-US" w:eastAsia="zh-CN"/>
        </w:rPr>
        <w:t xml:space="preserve"> </w:t>
      </w:r>
      <w:r>
        <w:rPr>
          <w:rFonts w:hint="eastAsia"/>
          <w:sz w:val="36"/>
          <w:szCs w:val="36"/>
          <w:highlight w:val="none"/>
        </w:rPr>
        <w:t xml:space="preserve">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3</w:t>
      </w:r>
      <w:r>
        <w:rPr>
          <w:sz w:val="36"/>
          <w:szCs w:val="36"/>
          <w:highlight w:val="none"/>
        </w:rPr>
        <w:fldChar w:fldCharType="end"/>
      </w:r>
      <w:r>
        <w:rPr>
          <w:sz w:val="36"/>
          <w:szCs w:val="36"/>
          <w:highlight w:val="none"/>
        </w:rPr>
      </w:r>
      <w:r/>
    </w:p>
    <w:p>
      <w:pPr>
        <w:pStyle w:val="898"/>
        <w:tabs>
          <w:tab w:val="right" w:pos="8296" w:leader="dot"/>
        </w:tabs>
        <w:rPr>
          <w:sz w:val="36"/>
          <w:szCs w:val="36"/>
          <w:highlight w:val="none"/>
        </w:rPr>
      </w:pPr>
      <w:r>
        <w:rPr>
          <w:rFonts w:hint="eastAsia"/>
          <w:sz w:val="36"/>
          <w:szCs w:val="36"/>
          <w:highlight w:val="none"/>
        </w:rPr>
        <w:t xml:space="preserve">第二章</w:t>
      </w:r>
      <w:r>
        <w:rPr>
          <w:rFonts w:hint="eastAsia"/>
          <w:sz w:val="36"/>
          <w:szCs w:val="36"/>
          <w:highlight w:val="none"/>
          <w:lang w:val="en-US" w:eastAsia="zh-CN"/>
        </w:rPr>
        <w:t xml:space="preserve"> </w:t>
      </w:r>
      <w:r>
        <w:rPr>
          <w:rFonts w:hint="eastAsia"/>
          <w:sz w:val="36"/>
          <w:szCs w:val="36"/>
          <w:highlight w:val="none"/>
        </w:rPr>
        <w:t xml:space="preserve">投标人须知</w:t>
      </w:r>
      <w:r>
        <w:rPr>
          <w:sz w:val="36"/>
          <w:szCs w:val="36"/>
          <w:highlight w:val="none"/>
        </w:rPr>
        <w:tab/>
      </w:r>
      <w:r>
        <w:rPr>
          <w:rFonts w:cs="Times New Roman"/>
          <w:sz w:val="36"/>
          <w:szCs w:val="36"/>
          <w:highlight w:val="none"/>
        </w:rPr>
        <w:fldChar w:fldCharType="begin"/>
      </w:r>
      <w:r>
        <w:rPr>
          <w:rFonts w:cs="Times New Roman"/>
          <w:sz w:val="36"/>
          <w:szCs w:val="36"/>
          <w:highlight w:val="none"/>
        </w:rPr>
        <w:instrText xml:space="preserve"> PAGEREF _Toc165205795 \h </w:instrText>
      </w:r>
      <w:r>
        <w:rPr>
          <w:rFonts w:cs="Times New Roman"/>
          <w:sz w:val="36"/>
          <w:szCs w:val="36"/>
          <w:highlight w:val="none"/>
        </w:rPr>
        <w:fldChar w:fldCharType="separate"/>
      </w:r>
      <w:r>
        <w:rPr>
          <w:rFonts w:cs="Times New Roman"/>
          <w:sz w:val="36"/>
          <w:szCs w:val="36"/>
          <w:highlight w:val="none"/>
        </w:rPr>
        <w:t xml:space="preserve">6</w:t>
      </w:r>
      <w:r>
        <w:rPr>
          <w:rFonts w:cs="Times New Roman"/>
          <w:sz w:val="36"/>
          <w:szCs w:val="36"/>
          <w:highlight w:val="none"/>
        </w:rPr>
        <w:fldChar w:fldCharType="end"/>
      </w:r>
      <w:r>
        <w:rPr>
          <w:sz w:val="36"/>
          <w:szCs w:val="36"/>
          <w:highlight w:val="none"/>
        </w:rPr>
      </w:r>
      <w:r/>
    </w:p>
    <w:p>
      <w:pPr>
        <w:pStyle w:val="898"/>
        <w:tabs>
          <w:tab w:val="right" w:pos="8296" w:leader="dot"/>
        </w:tabs>
        <w:rPr>
          <w:sz w:val="36"/>
          <w:szCs w:val="36"/>
          <w:highlight w:val="none"/>
        </w:rPr>
      </w:pPr>
      <w:r>
        <w:rPr>
          <w:rFonts w:hint="eastAsia"/>
          <w:sz w:val="36"/>
          <w:szCs w:val="36"/>
          <w:highlight w:val="none"/>
        </w:rPr>
        <w:t xml:space="preserve">第三章</w:t>
      </w:r>
      <w:r>
        <w:rPr>
          <w:rFonts w:hint="eastAsia"/>
          <w:sz w:val="36"/>
          <w:szCs w:val="36"/>
          <w:highlight w:val="none"/>
          <w:lang w:val="en-US" w:eastAsia="zh-CN"/>
        </w:rPr>
        <w:t xml:space="preserve"> </w:t>
      </w:r>
      <w:r>
        <w:rPr>
          <w:rFonts w:hint="eastAsia"/>
          <w:sz w:val="36"/>
          <w:szCs w:val="36"/>
          <w:highlight w:val="none"/>
        </w:rPr>
        <w:t xml:space="preserve">合同文本</w:t>
      </w:r>
      <w:r>
        <w:rPr>
          <w:sz w:val="36"/>
          <w:szCs w:val="36"/>
          <w:highlight w:val="none"/>
        </w:rPr>
        <w:tab/>
      </w:r>
      <w:r>
        <w:rPr>
          <w:rFonts w:cs="Times New Roman"/>
          <w:sz w:val="36"/>
          <w:szCs w:val="36"/>
          <w:highlight w:val="none"/>
        </w:rPr>
        <w:fldChar w:fldCharType="begin"/>
      </w:r>
      <w:r>
        <w:rPr>
          <w:rFonts w:cs="Times New Roman"/>
          <w:sz w:val="36"/>
          <w:szCs w:val="36"/>
          <w:highlight w:val="none"/>
        </w:rPr>
        <w:instrText xml:space="preserve"> PAGEREF _Toc165205796 \h </w:instrText>
      </w:r>
      <w:r>
        <w:rPr>
          <w:rFonts w:cs="Times New Roman"/>
          <w:sz w:val="36"/>
          <w:szCs w:val="36"/>
          <w:highlight w:val="none"/>
        </w:rPr>
        <w:fldChar w:fldCharType="separate"/>
      </w:r>
      <w:r>
        <w:rPr>
          <w:rFonts w:cs="Times New Roman"/>
          <w:sz w:val="36"/>
          <w:szCs w:val="36"/>
          <w:highlight w:val="none"/>
        </w:rPr>
        <w:t xml:space="preserve">2</w:t>
      </w:r>
      <w:r>
        <w:rPr>
          <w:rFonts w:hint="eastAsia" w:cs="Times New Roman"/>
          <w:sz w:val="36"/>
          <w:szCs w:val="36"/>
          <w:highlight w:val="none"/>
          <w:lang w:val="en-US" w:eastAsia="zh-CN"/>
        </w:rPr>
        <w:t xml:space="preserve">5</w:t>
      </w:r>
      <w:r>
        <w:rPr>
          <w:rFonts w:cs="Times New Roman"/>
          <w:sz w:val="36"/>
          <w:szCs w:val="36"/>
          <w:highlight w:val="none"/>
        </w:rPr>
        <w:fldChar w:fldCharType="end"/>
      </w:r>
      <w:r>
        <w:rPr>
          <w:sz w:val="36"/>
          <w:szCs w:val="36"/>
          <w:highlight w:val="none"/>
        </w:rPr>
      </w:r>
      <w:r/>
    </w:p>
    <w:p>
      <w:pPr>
        <w:pStyle w:val="898"/>
        <w:tabs>
          <w:tab w:val="right" w:pos="8296" w:leader="dot"/>
        </w:tabs>
        <w:rPr>
          <w:sz w:val="36"/>
          <w:szCs w:val="36"/>
          <w:highlight w:val="none"/>
        </w:rPr>
      </w:pPr>
      <w:r>
        <w:rPr>
          <w:rFonts w:hint="eastAsia"/>
          <w:sz w:val="36"/>
          <w:szCs w:val="36"/>
          <w:highlight w:val="none"/>
        </w:rPr>
        <w:t xml:space="preserve">第四章</w:t>
      </w:r>
      <w:r>
        <w:rPr>
          <w:rFonts w:hint="eastAsia"/>
          <w:sz w:val="36"/>
          <w:szCs w:val="36"/>
          <w:highlight w:val="none"/>
          <w:lang w:val="en-US" w:eastAsia="zh-CN"/>
        </w:rPr>
        <w:t xml:space="preserve"> </w:t>
      </w:r>
      <w:r>
        <w:rPr>
          <w:rFonts w:hint="eastAsia"/>
          <w:sz w:val="36"/>
          <w:szCs w:val="36"/>
          <w:highlight w:val="none"/>
        </w:rPr>
        <w:t xml:space="preserve">采购需求</w:t>
      </w:r>
      <w:r>
        <w:rPr>
          <w:sz w:val="36"/>
          <w:szCs w:val="36"/>
          <w:highlight w:val="none"/>
        </w:rPr>
        <w:tab/>
      </w:r>
      <w:r>
        <w:rPr>
          <w:rFonts w:cs="Times New Roman"/>
          <w:sz w:val="36"/>
          <w:szCs w:val="36"/>
          <w:highlight w:val="none"/>
        </w:rPr>
        <w:fldChar w:fldCharType="begin"/>
      </w:r>
      <w:r>
        <w:rPr>
          <w:rFonts w:cs="Times New Roman"/>
          <w:sz w:val="36"/>
          <w:szCs w:val="36"/>
          <w:highlight w:val="none"/>
        </w:rPr>
        <w:instrText xml:space="preserve"> PAGEREF _Toc165205797 \h </w:instrText>
      </w:r>
      <w:r>
        <w:rPr>
          <w:rFonts w:cs="Times New Roman"/>
          <w:sz w:val="36"/>
          <w:szCs w:val="36"/>
          <w:highlight w:val="none"/>
        </w:rPr>
        <w:fldChar w:fldCharType="separate"/>
      </w:r>
      <w:r>
        <w:rPr>
          <w:rFonts w:cs="Times New Roman"/>
          <w:sz w:val="36"/>
          <w:szCs w:val="36"/>
          <w:highlight w:val="none"/>
        </w:rPr>
        <w:t xml:space="preserve">4</w:t>
      </w:r>
      <w:r>
        <w:rPr>
          <w:rFonts w:hint="eastAsia" w:cs="Times New Roman"/>
          <w:sz w:val="36"/>
          <w:szCs w:val="36"/>
          <w:highlight w:val="none"/>
          <w:lang w:val="en-US" w:eastAsia="zh-CN"/>
        </w:rPr>
        <w:t xml:space="preserve">1</w:t>
      </w:r>
      <w:r>
        <w:rPr>
          <w:rFonts w:cs="Times New Roman"/>
          <w:sz w:val="36"/>
          <w:szCs w:val="36"/>
          <w:highlight w:val="none"/>
        </w:rPr>
        <w:fldChar w:fldCharType="end"/>
      </w:r>
      <w:r>
        <w:rPr>
          <w:sz w:val="36"/>
          <w:szCs w:val="36"/>
          <w:highlight w:val="none"/>
        </w:rPr>
      </w:r>
      <w:r/>
    </w:p>
    <w:p>
      <w:pPr>
        <w:pStyle w:val="898"/>
        <w:tabs>
          <w:tab w:val="right" w:pos="8296" w:leader="dot"/>
        </w:tabs>
        <w:rPr>
          <w:sz w:val="36"/>
          <w:szCs w:val="36"/>
          <w:highlight w:val="none"/>
        </w:rPr>
      </w:pPr>
      <w:r>
        <w:rPr>
          <w:rFonts w:hint="eastAsia"/>
          <w:sz w:val="36"/>
          <w:szCs w:val="36"/>
          <w:highlight w:val="none"/>
        </w:rPr>
        <w:t xml:space="preserve">第五章</w:t>
      </w:r>
      <w:r>
        <w:rPr>
          <w:rFonts w:hint="eastAsia"/>
          <w:sz w:val="36"/>
          <w:szCs w:val="36"/>
          <w:highlight w:val="none"/>
          <w:lang w:val="en-US" w:eastAsia="zh-CN"/>
        </w:rPr>
        <w:t xml:space="preserve"> </w:t>
      </w:r>
      <w:r>
        <w:rPr>
          <w:rFonts w:hint="eastAsia"/>
          <w:sz w:val="36"/>
          <w:szCs w:val="36"/>
          <w:highlight w:val="none"/>
        </w:rPr>
        <w:t xml:space="preserve">评标方法与评标标准</w:t>
      </w:r>
      <w:r>
        <w:rPr>
          <w:sz w:val="36"/>
          <w:szCs w:val="36"/>
          <w:highlight w:val="none"/>
        </w:rPr>
        <w:tab/>
      </w:r>
      <w:r>
        <w:rPr>
          <w:rFonts w:cs="Times New Roman"/>
          <w:sz w:val="36"/>
          <w:szCs w:val="36"/>
          <w:highlight w:val="none"/>
        </w:rPr>
        <w:fldChar w:fldCharType="begin"/>
      </w:r>
      <w:r>
        <w:rPr>
          <w:rFonts w:cs="Times New Roman"/>
          <w:sz w:val="36"/>
          <w:szCs w:val="36"/>
          <w:highlight w:val="none"/>
        </w:rPr>
        <w:instrText xml:space="preserve"> PAGEREF _Toc165205798 \h </w:instrText>
      </w:r>
      <w:r>
        <w:rPr>
          <w:rFonts w:cs="Times New Roman"/>
          <w:sz w:val="36"/>
          <w:szCs w:val="36"/>
          <w:highlight w:val="none"/>
        </w:rPr>
        <w:fldChar w:fldCharType="separate"/>
      </w:r>
      <w:r>
        <w:rPr>
          <w:rFonts w:cs="Times New Roman"/>
          <w:sz w:val="36"/>
          <w:szCs w:val="36"/>
          <w:highlight w:val="none"/>
        </w:rPr>
        <w:t xml:space="preserve">5</w:t>
      </w:r>
      <w:r>
        <w:rPr>
          <w:rFonts w:hint="eastAsia" w:cs="Times New Roman"/>
          <w:sz w:val="36"/>
          <w:szCs w:val="36"/>
          <w:highlight w:val="none"/>
          <w:lang w:val="en-US" w:eastAsia="zh-CN"/>
        </w:rPr>
        <w:t xml:space="preserve">5</w:t>
      </w:r>
      <w:r>
        <w:rPr>
          <w:rFonts w:cs="Times New Roman"/>
          <w:sz w:val="36"/>
          <w:szCs w:val="36"/>
          <w:highlight w:val="none"/>
        </w:rPr>
        <w:fldChar w:fldCharType="end"/>
      </w:r>
      <w:r>
        <w:rPr>
          <w:sz w:val="36"/>
          <w:szCs w:val="36"/>
          <w:highlight w:val="none"/>
        </w:rPr>
      </w:r>
      <w:r/>
    </w:p>
    <w:p>
      <w:pPr>
        <w:pStyle w:val="898"/>
        <w:tabs>
          <w:tab w:val="right" w:pos="8296" w:leader="dot"/>
        </w:tabs>
        <w:rPr>
          <w:rFonts w:hint="eastAsia" w:eastAsia="黑体"/>
          <w:sz w:val="36"/>
          <w:szCs w:val="36"/>
          <w:highlight w:val="none"/>
          <w:lang w:val="en-US" w:eastAsia="zh-CN"/>
        </w:rPr>
      </w:pPr>
      <w:r>
        <w:rPr>
          <w:rFonts w:hint="eastAsia"/>
          <w:sz w:val="36"/>
          <w:szCs w:val="36"/>
          <w:highlight w:val="none"/>
        </w:rPr>
        <w:t xml:space="preserve">第六章</w:t>
      </w:r>
      <w:r>
        <w:rPr>
          <w:rFonts w:hint="eastAsia"/>
          <w:sz w:val="36"/>
          <w:szCs w:val="36"/>
          <w:highlight w:val="none"/>
          <w:lang w:val="en-US" w:eastAsia="zh-CN"/>
        </w:rPr>
        <w:t xml:space="preserve"> </w:t>
      </w:r>
      <w:r>
        <w:rPr>
          <w:rFonts w:hint="eastAsia"/>
          <w:sz w:val="36"/>
          <w:szCs w:val="36"/>
          <w:highlight w:val="none"/>
        </w:rPr>
        <w:t xml:space="preserve">投标文件格式</w:t>
      </w:r>
      <w:r>
        <w:rPr>
          <w:sz w:val="36"/>
          <w:szCs w:val="36"/>
          <w:highlight w:val="none"/>
        </w:rPr>
        <w:tab/>
      </w:r>
      <w:r>
        <w:rPr>
          <w:rFonts w:cs="Times New Roman"/>
          <w:sz w:val="36"/>
          <w:szCs w:val="36"/>
          <w:highlight w:val="none"/>
        </w:rPr>
        <w:fldChar w:fldCharType="begin"/>
      </w:r>
      <w:r>
        <w:rPr>
          <w:rFonts w:cs="Times New Roman"/>
          <w:sz w:val="36"/>
          <w:szCs w:val="36"/>
          <w:highlight w:val="none"/>
        </w:rPr>
        <w:instrText xml:space="preserve"> PAGEREF _Toc165205799 \h </w:instrText>
      </w:r>
      <w:r>
        <w:rPr>
          <w:rFonts w:cs="Times New Roman"/>
          <w:sz w:val="36"/>
          <w:szCs w:val="36"/>
          <w:highlight w:val="none"/>
        </w:rPr>
        <w:fldChar w:fldCharType="separate"/>
      </w:r>
      <w:r>
        <w:rPr>
          <w:rFonts w:cs="Times New Roman"/>
          <w:sz w:val="36"/>
          <w:szCs w:val="36"/>
          <w:highlight w:val="none"/>
        </w:rPr>
        <w:t xml:space="preserve">5</w:t>
      </w:r>
      <w:r>
        <w:rPr>
          <w:rFonts w:cs="Times New Roman"/>
          <w:sz w:val="36"/>
          <w:szCs w:val="36"/>
          <w:highlight w:val="none"/>
        </w:rPr>
        <w:fldChar w:fldCharType="end"/>
      </w:r>
      <w:r>
        <w:rPr>
          <w:rFonts w:hint="eastAsia" w:cs="Times New Roman"/>
          <w:sz w:val="36"/>
          <w:szCs w:val="36"/>
          <w:highlight w:val="none"/>
          <w:lang w:val="en-US" w:eastAsia="zh-CN"/>
        </w:rPr>
        <w:t xml:space="preserve">8</w:t>
      </w:r>
      <w:r>
        <w:rPr>
          <w:rFonts w:hint="eastAsia" w:eastAsia="黑体"/>
          <w:sz w:val="36"/>
          <w:szCs w:val="36"/>
          <w:highlight w:val="none"/>
          <w:lang w:val="en-US" w:eastAsia="zh-CN"/>
        </w:rPr>
      </w:r>
      <w:r/>
    </w:p>
    <w:p>
      <w:pPr>
        <w:pStyle w:val="871"/>
        <w:jc w:val="left"/>
        <w:pageBreakBefore w:val="0"/>
        <w:spacing w:line="520" w:lineRule="exact"/>
        <w:widowControl/>
        <w:rPr>
          <w:highlight w:val="none"/>
        </w:rPr>
      </w:pPr>
      <w:r>
        <w:rPr>
          <w:highlight w:val="none"/>
        </w:rPr>
        <w:fldChar w:fldCharType="end"/>
      </w:r>
      <w:r>
        <w:rPr>
          <w:highlight w:val="none"/>
        </w:rPr>
        <w:br w:type="page" w:clear="all"/>
      </w:r>
      <w:r>
        <w:rPr>
          <w:highlight w:val="none"/>
        </w:rPr>
      </w:r>
      <w:r/>
    </w:p>
    <w:p>
      <w:pPr>
        <w:pStyle w:val="872"/>
        <w:jc w:val="center"/>
        <w:pageBreakBefore w:val="0"/>
        <w:spacing w:before="120" w:after="120" w:line="520" w:lineRule="exact"/>
        <w:widowControl w:val="off"/>
        <w:rPr>
          <w:rFonts w:ascii="黑体" w:hAnsi="黑体" w:eastAsia="黑体"/>
          <w:b w:val="0"/>
          <w:highlight w:val="none"/>
        </w:rPr>
      </w:pPr>
      <w:r/>
      <w:bookmarkStart w:id="0" w:name="_Toc165205794"/>
      <w:r>
        <w:rPr>
          <w:rFonts w:hint="eastAsia" w:ascii="黑体" w:hAnsi="黑体" w:eastAsia="黑体"/>
          <w:b w:val="0"/>
          <w:highlight w:val="none"/>
        </w:rPr>
        <w:t xml:space="preserve">第一章  投标邀请</w:t>
      </w:r>
      <w:bookmarkEnd w:id="0"/>
      <w:r>
        <w:rPr>
          <w:rFonts w:ascii="黑体" w:hAnsi="黑体" w:eastAsia="黑体"/>
          <w:b w:val="0"/>
          <w:highlight w:val="none"/>
        </w:rPr>
      </w:r>
      <w:r/>
    </w:p>
    <w:p>
      <w:pPr>
        <w:pStyle w:val="871"/>
        <w:ind w:firstLine="720"/>
        <w:pageBreakBefore w:val="0"/>
        <w:spacing w:line="520" w:lineRule="exact"/>
        <w:widowControl w:val="off"/>
        <w:rPr>
          <w:sz w:val="24"/>
          <w:szCs w:val="24"/>
          <w:highlight w:val="none"/>
        </w:rPr>
      </w:pPr>
      <w:r>
        <w:rPr>
          <w:rFonts w:hint="eastAsia"/>
          <w:sz w:val="24"/>
          <w:szCs w:val="24"/>
          <w:highlight w:val="none"/>
        </w:rPr>
        <w:t xml:space="preserve">受江苏财会职业学院的委托，连云港市公共资源交易中心就</w:t>
      </w:r>
      <w:r>
        <w:rPr>
          <w:rFonts w:hint="eastAsia" w:ascii="宋体" w:hAnsi="宋体" w:cs="宋体"/>
          <w:color w:val="000000"/>
          <w:sz w:val="24"/>
          <w:szCs w:val="24"/>
          <w:highlight w:val="none"/>
        </w:rPr>
        <w:t xml:space="preserve">江苏财会职业学院学思楼1-2层18间教室多媒体系统升级更换</w:t>
      </w:r>
      <w:r>
        <w:rPr>
          <w:rFonts w:hint="eastAsia" w:ascii="宋体" w:hAnsi="宋体" w:cs="宋体"/>
          <w:color w:val="000000"/>
          <w:sz w:val="24"/>
          <w:szCs w:val="24"/>
          <w:highlight w:val="none"/>
          <w:lang w:eastAsia="zh-CN"/>
        </w:rPr>
        <w:t xml:space="preserve">（专门面向中小企业）</w:t>
      </w:r>
      <w:r>
        <w:rPr>
          <w:rFonts w:hint="eastAsia"/>
          <w:sz w:val="24"/>
          <w:szCs w:val="24"/>
          <w:highlight w:val="none"/>
        </w:rPr>
        <w:t xml:space="preserve">项目（JSZC-320700-JZCG-G2026-0058）进行公开招标采购，欢迎符合条件的供应商投标。</w:t>
      </w:r>
      <w:r>
        <w:rPr>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71"/>
              <w:jc w:val="left"/>
              <w:spacing w:line="500" w:lineRule="exact"/>
              <w:rPr>
                <w:sz w:val="24"/>
                <w:szCs w:val="24"/>
                <w:highlight w:val="none"/>
              </w:rPr>
            </w:pPr>
            <w:r>
              <w:rPr>
                <w:rFonts w:hint="eastAsia"/>
                <w:sz w:val="24"/>
                <w:szCs w:val="24"/>
                <w:highlight w:val="none"/>
              </w:rPr>
              <w:t xml:space="preserve">项目概况</w:t>
            </w:r>
            <w:r>
              <w:rPr>
                <w:sz w:val="24"/>
                <w:szCs w:val="24"/>
                <w:highlight w:val="none"/>
              </w:rPr>
            </w:r>
            <w:r/>
          </w:p>
          <w:p>
            <w:pPr>
              <w:pStyle w:val="871"/>
              <w:ind w:firstLine="480"/>
              <w:jc w:val="left"/>
              <w:spacing w:line="500" w:lineRule="exact"/>
              <w:rPr>
                <w:sz w:val="24"/>
                <w:szCs w:val="24"/>
                <w:highlight w:val="none"/>
              </w:rPr>
            </w:pPr>
            <w:r>
              <w:rPr>
                <w:rFonts w:hint="eastAsia" w:ascii="宋体" w:hAnsi="宋体" w:cs="宋体"/>
                <w:color w:val="000000"/>
                <w:sz w:val="24"/>
                <w:szCs w:val="24"/>
                <w:highlight w:val="none"/>
              </w:rPr>
              <w:t xml:space="preserve">江苏财会职业学院学思楼1-2层 18间教室多媒体系统升级更换</w:t>
            </w:r>
            <w:r>
              <w:rPr>
                <w:rFonts w:hint="eastAsia" w:ascii="宋体" w:hAnsi="宋体" w:cs="宋体"/>
                <w:color w:val="000000"/>
                <w:sz w:val="24"/>
                <w:szCs w:val="24"/>
                <w:highlight w:val="none"/>
                <w:lang w:eastAsia="zh-CN"/>
              </w:rPr>
              <w:t xml:space="preserve">（专门面向中小企业）</w:t>
            </w:r>
            <w:r>
              <w:rPr>
                <w:rFonts w:hint="eastAsia"/>
                <w:sz w:val="24"/>
                <w:szCs w:val="24"/>
                <w:highlight w:val="none"/>
              </w:rPr>
              <w:t xml:space="preserve">项目的潜在投标人应在江苏政府采购网自行免费下载招标文件，并于2026年8月4日15:00:00（北京时间）前递交（上传）投标文件。</w:t>
            </w:r>
            <w:r>
              <w:rPr>
                <w:sz w:val="24"/>
                <w:szCs w:val="24"/>
                <w:highlight w:val="none"/>
              </w:rPr>
            </w:r>
            <w:r/>
          </w:p>
        </w:tc>
      </w:tr>
    </w:tbl>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一、项目基本情况</w:t>
      </w:r>
      <w:r>
        <w:rPr>
          <w:rFonts w:ascii="黑体" w:hAnsi="黑体" w:eastAsia="黑体"/>
          <w:b w:val="0"/>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项目编号：JSZC-320700-JZCG-G2026-0058</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项目名称：</w:t>
      </w:r>
      <w:r>
        <w:rPr>
          <w:rFonts w:hint="eastAsia" w:ascii="宋体" w:hAnsi="宋体" w:cs="宋体"/>
          <w:color w:val="000000"/>
          <w:sz w:val="24"/>
          <w:szCs w:val="24"/>
          <w:highlight w:val="none"/>
        </w:rPr>
        <w:t xml:space="preserve">江苏财会职业学院学思楼1-2层 18间教室多媒体系统升级更换</w:t>
      </w:r>
      <w:r>
        <w:rPr>
          <w:rFonts w:hint="eastAsia" w:ascii="宋体" w:hAnsi="宋体" w:cs="宋体"/>
          <w:color w:val="000000"/>
          <w:sz w:val="24"/>
          <w:szCs w:val="24"/>
          <w:highlight w:val="none"/>
          <w:lang w:eastAsia="zh-CN"/>
        </w:rPr>
        <w:t xml:space="preserve">（专门面向中小企业）</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预算金额：71万</w:t>
      </w:r>
      <w:r>
        <w:rPr>
          <w:rFonts w:hint="eastAsia"/>
          <w:sz w:val="24"/>
          <w:szCs w:val="24"/>
          <w:highlight w:val="none"/>
          <w:lang w:val="en-US" w:eastAsia="zh-CN"/>
        </w:rPr>
        <w:t xml:space="preserve">元</w:t>
      </w:r>
      <w:r>
        <w:rPr>
          <w:rFonts w:hint="eastAsia"/>
          <w:sz w:val="24"/>
          <w:szCs w:val="24"/>
          <w:highlight w:val="none"/>
        </w:rPr>
        <w:t xml:space="preserve">。</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采购方式：公开招标</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采购需求：学思楼教室多媒体系统（短焦投影、中控）2012年建成使用，目前设备陈旧老化，无法使用。为满足教学需求，现需要对1-2层共18间教室的多媒体系统进行升级更换，配置98吋智慧黑板、智能融合中控及拾音设备。</w:t>
      </w:r>
      <w:r>
        <w:rPr>
          <w:sz w:val="24"/>
          <w:szCs w:val="24"/>
          <w:highlight w:val="none"/>
        </w:rPr>
      </w:r>
      <w:r/>
    </w:p>
    <w:p>
      <w:pPr>
        <w:pStyle w:val="871"/>
        <w:ind w:firstLine="482"/>
        <w:jc w:val="left"/>
        <w:pageBreakBefore w:val="0"/>
        <w:spacing w:line="520" w:lineRule="exact"/>
        <w:widowControl w:val="off"/>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rPr>
          <w:b/>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合同履行期限：</w:t>
      </w:r>
      <w:r>
        <w:rPr>
          <w:rFonts w:hint="eastAsia" w:ascii="宋体" w:hAnsi="宋体"/>
          <w:sz w:val="24"/>
          <w:szCs w:val="24"/>
          <w:highlight w:val="none"/>
        </w:rPr>
        <w:t xml:space="preserve">合同签订后20天内完成安装调试，达到预期效果。</w:t>
      </w:r>
      <w:r>
        <w:rPr>
          <w:sz w:val="24"/>
          <w:szCs w:val="24"/>
          <w:highlight w:val="none"/>
        </w:rPr>
      </w:r>
      <w:r/>
    </w:p>
    <w:p>
      <w:pPr>
        <w:pStyle w:val="871"/>
        <w:ind w:firstLine="480"/>
        <w:jc w:val="left"/>
        <w:pageBreakBefore w:val="0"/>
        <w:spacing w:line="520" w:lineRule="exact"/>
        <w:widowControl w:val="off"/>
        <w:rPr>
          <w:rFonts w:hint="eastAsia"/>
          <w:sz w:val="24"/>
          <w:szCs w:val="24"/>
          <w:highlight w:val="none"/>
        </w:rPr>
      </w:pPr>
      <w:r>
        <w:rPr>
          <w:rFonts w:hint="eastAsia"/>
          <w:sz w:val="24"/>
          <w:szCs w:val="24"/>
          <w:highlight w:val="none"/>
        </w:rPr>
        <w:t xml:space="preserve">本项目（是/否）接受联合体投标：不接受联合体。</w:t>
      </w:r>
      <w:r>
        <w:rPr>
          <w:rFonts w:hint="eastAsia"/>
          <w:sz w:val="24"/>
          <w:szCs w:val="24"/>
          <w:highlight w:val="none"/>
        </w:rPr>
      </w:r>
      <w:r/>
    </w:p>
    <w:p>
      <w:pPr>
        <w:pStyle w:val="905"/>
        <w:ind w:firstLine="468"/>
        <w:pageBreakBefore w:val="0"/>
        <w:spacing w:line="520" w:lineRule="exact"/>
        <w:widowControl w:val="off"/>
        <w:rPr>
          <w:highlight w:val="none"/>
          <w:lang w:eastAsia="zh-CN"/>
        </w:rPr>
      </w:pPr>
      <w:r>
        <w:rPr>
          <w:rFonts w:hint="eastAsia" w:ascii="Calibri" w:hAnsi="Calibri" w:eastAsia="宋体"/>
          <w:sz w:val="24"/>
          <w:szCs w:val="24"/>
          <w:highlight w:val="none"/>
          <w:lang w:eastAsia="zh-CN"/>
        </w:rPr>
        <w:t xml:space="preserve">本项目不接受进口产品（进口产品是指通过中国海关报关验放进入中国境内且产自关境外的产品）投标，中标后不允许分包或转包。</w:t>
      </w:r>
      <w:r>
        <w:rPr>
          <w:highlight w:val="none"/>
          <w:lang w:eastAsia="zh-CN"/>
        </w:rPr>
      </w:r>
      <w:r/>
    </w:p>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二、申请人的资格要求</w:t>
      </w:r>
      <w:r>
        <w:rPr>
          <w:rFonts w:ascii="黑体" w:hAnsi="黑体" w:eastAsia="黑体"/>
          <w:b w:val="0"/>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（一）满足《中华人民共和国政府采购法》第二十二条规定，并提供下列材料：</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1.法人或者其他组织的营业执照等证明文件，自然人的身份证明；</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2.上一年度的财务状况报告；（成立不满一年无需提供）</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4.具备履行合同所必需的设备和专业技术能力的声明及证明材料；</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5.参加政府采购活动前3年内在经营活动中没有重大违法记录的书面声明；</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6.法律、行政法规规定的其他条件；（如有，请按要求提供）</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highlight w:val="none"/>
        </w:rPr>
      </w:r>
      <w:r/>
    </w:p>
    <w:p>
      <w:pPr>
        <w:pStyle w:val="871"/>
        <w:ind w:firstLine="480"/>
        <w:jc w:val="both"/>
        <w:pageBreakBefore w:val="0"/>
        <w:spacing w:line="500" w:lineRule="exact"/>
        <w:widowControl w:val="off"/>
        <w:rPr>
          <w:sz w:val="24"/>
          <w:szCs w:val="24"/>
        </w:rPr>
      </w:pPr>
      <w:r>
        <w:rPr>
          <w:rFonts w:hint="eastAsia"/>
          <w:sz w:val="24"/>
          <w:szCs w:val="24"/>
          <w:highlight w:val="none"/>
        </w:rPr>
        <w:t xml:space="preserve">（二）落实政府采购政策需满足的资格要求：</w:t>
      </w:r>
      <w:r>
        <w:rPr>
          <w:rFonts w:hint="eastAsia"/>
          <w:sz w:val="24"/>
          <w:szCs w:val="24"/>
        </w:rPr>
        <w:t xml:space="preserve">本项目专门面向中型企业、小型企业、微型企业、残疾人福利性单位、监狱企业采购（即投标人提供的货物全部由中型企业、小型企业、微型企业、残疾人福利性单位或监狱企业制造的），符合要求的投标人须提供《中小企业声明函》（详见第六章 投标文件格式）或《残疾人福利性单位声明函》（详见第六章 投标文件格式）或属于监狱企业的证明文件，否则投标无效。</w:t>
      </w:r>
      <w:r>
        <w:rPr>
          <w:sz w:val="24"/>
          <w:szCs w:val="24"/>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（三）本项目的特定资格要求：无。</w:t>
      </w:r>
      <w:r>
        <w:rPr>
          <w:sz w:val="24"/>
          <w:szCs w:val="24"/>
          <w:highlight w:val="none"/>
        </w:rPr>
      </w:r>
      <w:r/>
    </w:p>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三、获取招标文件</w:t>
      </w:r>
      <w:r>
        <w:rPr>
          <w:rFonts w:ascii="黑体" w:hAnsi="黑体" w:eastAsia="黑体"/>
          <w:b w:val="0"/>
          <w:highlight w:val="none"/>
        </w:rPr>
      </w:r>
      <w:r/>
    </w:p>
    <w:p>
      <w:pPr>
        <w:pStyle w:val="871"/>
        <w:ind w:firstLine="480"/>
        <w:jc w:val="left"/>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时间：自招标文件公告发布之日起5个工作日</w:t>
      </w:r>
      <w:r>
        <w:rPr>
          <w:rFonts w:hint="eastAsia" w:ascii="宋体" w:hAnsi="宋体"/>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地点：江苏政府采购网</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售价：0.00元</w:t>
      </w:r>
      <w:r>
        <w:rPr>
          <w:sz w:val="24"/>
          <w:szCs w:val="24"/>
          <w:highlight w:val="none"/>
        </w:rPr>
      </w:r>
      <w:r/>
    </w:p>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rFonts w:ascii="黑体" w:hAnsi="黑体" w:eastAsia="黑体"/>
          <w:b w:val="0"/>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提交投标文件截止时间：2026年8月4日15:00:00（北京时间）</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开标时间：提交投标文件截止时间</w:t>
      </w:r>
      <w:r>
        <w:rPr>
          <w:sz w:val="24"/>
          <w:szCs w:val="24"/>
          <w:highlight w:val="none"/>
        </w:rPr>
      </w:r>
      <w:r/>
    </w:p>
    <w:p>
      <w:pPr>
        <w:pStyle w:val="871"/>
        <w:ind w:firstLine="480"/>
        <w:jc w:val="left"/>
        <w:pageBreakBefore w:val="0"/>
        <w:spacing w:line="520" w:lineRule="exact"/>
        <w:widowControl w:val="off"/>
        <w:rPr>
          <w:highlight w:val="none"/>
        </w:rPr>
      </w:pPr>
      <w:r>
        <w:rPr>
          <w:rFonts w:hint="eastAsia"/>
          <w:sz w:val="24"/>
          <w:szCs w:val="24"/>
          <w:highlight w:val="none"/>
        </w:rPr>
        <w:t xml:space="preserve">开标地点：“苏采云”政府采购交易系统网上开标大厅</w:t>
      </w:r>
      <w:r>
        <w:rPr>
          <w:highlight w:val="none"/>
        </w:rPr>
      </w:r>
      <w:r/>
    </w:p>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五、公告期限</w:t>
      </w:r>
      <w:r>
        <w:rPr>
          <w:rFonts w:ascii="黑体" w:hAnsi="黑体" w:eastAsia="黑体"/>
          <w:b w:val="0"/>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自本公告发布之日起5个工作日。</w:t>
      </w:r>
      <w:r>
        <w:rPr>
          <w:sz w:val="24"/>
          <w:szCs w:val="24"/>
          <w:highlight w:val="none"/>
        </w:rPr>
      </w:r>
      <w:r/>
    </w:p>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六、其他补充事宜</w:t>
      </w:r>
      <w:r>
        <w:rPr>
          <w:rFonts w:ascii="黑体" w:hAnsi="黑体" w:eastAsia="黑体"/>
          <w:b w:val="0"/>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1.本次招标不收取投标保证金。</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http://www.ccgp-jiangsu.gov.cn/jiangsu/zlxz/ee/ee3a4bc5a3454aa2b0d9312230633ce9.html</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highlight w:val="none"/>
        </w:rPr>
      </w:r>
      <w:r/>
    </w:p>
    <w:p>
      <w:pPr>
        <w:pStyle w:val="873"/>
        <w:pageBreakBefore w:val="0"/>
        <w:spacing w:before="0" w:after="0" w:line="520" w:lineRule="exact"/>
        <w:widowControl w:val="off"/>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rPr>
          <w:rFonts w:ascii="黑体" w:hAnsi="黑体" w:eastAsia="黑体"/>
          <w:b w:val="0"/>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1.采购人信息</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名    称：</w:t>
      </w:r>
      <w:r>
        <w:rPr>
          <w:rFonts w:hint="eastAsia"/>
          <w:color w:val="000000"/>
          <w:sz w:val="24"/>
          <w:szCs w:val="24"/>
          <w:highlight w:val="none"/>
        </w:rPr>
        <w:t xml:space="preserve">江苏财会职业学院</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地    址：</w:t>
      </w:r>
      <w:r>
        <w:rPr>
          <w:rFonts w:hint="eastAsia"/>
          <w:color w:val="000000"/>
          <w:sz w:val="24"/>
          <w:szCs w:val="24"/>
          <w:highlight w:val="none"/>
        </w:rPr>
        <w:t xml:space="preserve">连云港市海州区花果山大道春晖路8号</w:t>
      </w:r>
      <w:r>
        <w:rPr>
          <w:sz w:val="24"/>
          <w:szCs w:val="24"/>
          <w:highlight w:val="none"/>
        </w:rPr>
      </w:r>
      <w:r/>
    </w:p>
    <w:p>
      <w:pPr>
        <w:pStyle w:val="871"/>
        <w:ind w:firstLine="480"/>
        <w:jc w:val="left"/>
        <w:pageBreakBefore w:val="0"/>
        <w:spacing w:line="520" w:lineRule="exact"/>
        <w:widowControl w:val="off"/>
        <w:rPr>
          <w:rFonts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刘老师</w:t>
      </w:r>
      <w:r>
        <w:rPr>
          <w:rFonts w:eastAsia="宋体"/>
          <w:sz w:val="24"/>
          <w:szCs w:val="24"/>
          <w:highlight w:val="none"/>
          <w:lang w:val="en-US" w:eastAsia="zh-CN"/>
        </w:rPr>
      </w:r>
      <w:r/>
    </w:p>
    <w:p>
      <w:pPr>
        <w:pStyle w:val="871"/>
        <w:ind w:firstLine="480"/>
        <w:jc w:val="left"/>
        <w:pageBreakBefore w:val="0"/>
        <w:spacing w:line="520" w:lineRule="exact"/>
        <w:widowControl w:val="off"/>
        <w:rPr>
          <w:rFonts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15861234878</w:t>
      </w:r>
      <w:r>
        <w:rPr>
          <w:rFonts w:eastAsia="宋体"/>
          <w:sz w:val="24"/>
          <w:szCs w:val="24"/>
          <w:highlight w:val="none"/>
          <w:lang w:val="en-US" w:eastAsia="zh-CN"/>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2.采购代理机构信息</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名    称：连云港市公共资源交易中心</w:t>
      </w:r>
      <w:r>
        <w:rPr>
          <w:sz w:val="24"/>
          <w:szCs w:val="24"/>
          <w:highlight w:val="none"/>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地    址：连云港市海州区凌洲东路9号2号楼</w:t>
      </w:r>
      <w:r>
        <w:rPr>
          <w:rFonts w:hint="eastAsia"/>
          <w:sz w:val="24"/>
          <w:szCs w:val="24"/>
          <w:highlight w:val="none"/>
          <w:lang w:val="en-US" w:eastAsia="zh-CN"/>
        </w:rPr>
        <w:t xml:space="preserve">420</w:t>
      </w:r>
      <w:r>
        <w:rPr>
          <w:rFonts w:hint="eastAsia"/>
          <w:sz w:val="24"/>
          <w:szCs w:val="24"/>
          <w:highlight w:val="none"/>
        </w:rPr>
        <w:t xml:space="preserve">室</w:t>
      </w:r>
      <w:r>
        <w:rPr>
          <w:sz w:val="24"/>
          <w:szCs w:val="24"/>
          <w:highlight w:val="none"/>
        </w:rPr>
      </w:r>
      <w:r/>
    </w:p>
    <w:p>
      <w:pPr>
        <w:pStyle w:val="871"/>
        <w:ind w:firstLine="480"/>
        <w:jc w:val="left"/>
        <w:pageBreakBefore w:val="0"/>
        <w:spacing w:line="520" w:lineRule="exact"/>
        <w:widowControl w:val="off"/>
        <w:rPr>
          <w:rFonts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王工</w:t>
      </w:r>
      <w:r>
        <w:rPr>
          <w:rFonts w:eastAsia="宋体"/>
          <w:sz w:val="24"/>
          <w:szCs w:val="24"/>
          <w:highlight w:val="none"/>
          <w:lang w:val="en-US" w:eastAsia="zh-CN"/>
        </w:rPr>
      </w:r>
      <w:r/>
    </w:p>
    <w:p>
      <w:pPr>
        <w:pStyle w:val="871"/>
        <w:ind w:firstLine="480"/>
        <w:jc w:val="left"/>
        <w:pageBreakBefore w:val="0"/>
        <w:spacing w:line="520" w:lineRule="exact"/>
        <w:widowControl w:val="off"/>
        <w:rPr>
          <w:rFonts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0518-85868279</w:t>
      </w:r>
      <w:r>
        <w:rPr>
          <w:rFonts w:eastAsia="宋体"/>
          <w:sz w:val="24"/>
          <w:szCs w:val="24"/>
          <w:highlight w:val="none"/>
          <w:lang w:val="en-US" w:eastAsia="zh-CN"/>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3.项目联系方式</w:t>
      </w:r>
      <w:r>
        <w:rPr>
          <w:sz w:val="24"/>
          <w:szCs w:val="24"/>
          <w:highlight w:val="none"/>
        </w:rPr>
      </w:r>
      <w:r/>
    </w:p>
    <w:p>
      <w:pPr>
        <w:pStyle w:val="871"/>
        <w:ind w:firstLine="480"/>
        <w:jc w:val="left"/>
        <w:pageBreakBefore w:val="0"/>
        <w:spacing w:line="520" w:lineRule="exact"/>
        <w:widowControl w:val="off"/>
        <w:rPr>
          <w:rFonts w:hint="eastAsia" w:eastAsia="宋体"/>
          <w:sz w:val="24"/>
          <w:szCs w:val="24"/>
          <w:highlight w:val="none"/>
          <w:lang w:val="en-US" w:eastAsia="zh-CN"/>
        </w:rPr>
      </w:pPr>
      <w:r>
        <w:rPr>
          <w:rFonts w:hint="eastAsia"/>
          <w:sz w:val="24"/>
          <w:szCs w:val="24"/>
          <w:highlight w:val="none"/>
        </w:rPr>
        <w:t xml:space="preserve">项目联系人：</w:t>
      </w:r>
      <w:r>
        <w:rPr>
          <w:rFonts w:hint="eastAsia"/>
          <w:sz w:val="24"/>
          <w:szCs w:val="24"/>
          <w:highlight w:val="none"/>
          <w:lang w:val="en-US" w:eastAsia="zh-CN"/>
        </w:rPr>
        <w:t xml:space="preserve">王工</w:t>
      </w:r>
      <w:r>
        <w:rPr>
          <w:rFonts w:hint="eastAsia" w:eastAsia="宋体"/>
          <w:sz w:val="24"/>
          <w:szCs w:val="24"/>
          <w:highlight w:val="none"/>
          <w:lang w:val="en-US" w:eastAsia="zh-CN"/>
        </w:rPr>
      </w:r>
      <w:r/>
    </w:p>
    <w:p>
      <w:pPr>
        <w:pStyle w:val="871"/>
        <w:ind w:firstLine="480"/>
        <w:jc w:val="left"/>
        <w:pageBreakBefore w:val="0"/>
        <w:spacing w:line="520" w:lineRule="exact"/>
        <w:widowControl w:val="off"/>
        <w:rPr>
          <w:sz w:val="24"/>
          <w:szCs w:val="24"/>
          <w:highlight w:val="none"/>
        </w:rPr>
      </w:pPr>
      <w:r>
        <w:rPr>
          <w:rFonts w:hint="eastAsia"/>
          <w:sz w:val="24"/>
          <w:szCs w:val="24"/>
          <w:highlight w:val="none"/>
        </w:rPr>
        <w:t xml:space="preserve">电      话：</w:t>
      </w:r>
      <w:r>
        <w:rPr>
          <w:rFonts w:hint="eastAsia"/>
          <w:sz w:val="24"/>
          <w:szCs w:val="24"/>
          <w:highlight w:val="none"/>
          <w:lang w:val="en-US" w:eastAsia="zh-CN"/>
        </w:rPr>
        <w:t xml:space="preserve">0518-85868279</w:t>
      </w:r>
      <w:r>
        <w:rPr>
          <w:sz w:val="24"/>
          <w:szCs w:val="24"/>
          <w:highlight w:val="none"/>
        </w:rPr>
      </w:r>
      <w:r/>
    </w:p>
    <w:p>
      <w:pPr>
        <w:pStyle w:val="871"/>
        <w:jc w:val="left"/>
        <w:widowControl/>
        <w:rPr>
          <w:rFonts w:ascii="黑体" w:hAnsi="黑体" w:eastAsia="黑体"/>
          <w:bCs/>
          <w:sz w:val="44"/>
          <w:szCs w:val="44"/>
          <w:highlight w:val="none"/>
        </w:rPr>
      </w:pPr>
      <w:r>
        <w:rPr>
          <w:rFonts w:ascii="黑体" w:hAnsi="黑体" w:eastAsia="黑体"/>
          <w:bCs/>
          <w:sz w:val="44"/>
          <w:szCs w:val="44"/>
          <w:highlight w:val="none"/>
        </w:rPr>
      </w:r>
      <w:r/>
    </w:p>
    <w:p>
      <w:pPr>
        <w:pStyle w:val="872"/>
        <w:jc w:val="center"/>
        <w:pageBreakBefore w:val="0"/>
        <w:spacing w:before="120" w:after="120" w:line="520" w:lineRule="exact"/>
        <w:rPr>
          <w:rFonts w:ascii="黑体" w:hAnsi="黑体" w:eastAsia="黑体"/>
          <w:b w:val="0"/>
          <w:highlight w:val="none"/>
        </w:rPr>
      </w:pPr>
      <w:r/>
      <w:bookmarkStart w:id="1" w:name="_Toc165205795"/>
      <w:r>
        <w:rPr>
          <w:rFonts w:hint="eastAsia" w:ascii="黑体" w:hAnsi="黑体" w:eastAsia="黑体"/>
          <w:b w:val="0"/>
          <w:highlight w:val="none"/>
        </w:rPr>
        <w:t xml:space="preserve">第二章  投标人须知</w:t>
      </w:r>
      <w:bookmarkEnd w:id="1"/>
      <w:r>
        <w:rPr>
          <w:rFonts w:ascii="黑体" w:hAnsi="黑体" w:eastAsia="黑体"/>
          <w:b w:val="0"/>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一、总则</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1、采购方式</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1.1 本次招标采取公开招标方式，本招标文件仅适用于招标公告中所述项目。</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2、合格的投标人</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2.1 满足招标公告中申请人的资格要求的规定。</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2</w:t>
      </w:r>
      <w:r>
        <w:rPr>
          <w:rFonts w:hint="eastAsia"/>
          <w:sz w:val="24"/>
          <w:szCs w:val="24"/>
          <w:highlight w:val="none"/>
        </w:rPr>
        <w:t xml:space="preserve"> 满足本招标文件全部实质性要求和条件的规定。</w:t>
      </w:r>
      <w:r>
        <w:rPr>
          <w:sz w:val="24"/>
          <w:szCs w:val="24"/>
          <w:highlight w:val="none"/>
        </w:rPr>
      </w:r>
      <w:r/>
    </w:p>
    <w:p>
      <w:pPr>
        <w:pStyle w:val="871"/>
        <w:ind w:firstLine="480"/>
        <w:jc w:val="left"/>
        <w:pageBreakBefore w:val="0"/>
        <w:spacing w:line="520"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 符合上述条件的投标人应承担投标及履约过程应承担的全部责任与义务。</w:t>
      </w:r>
      <w:r>
        <w:rPr>
          <w:rFonts w:hint="eastAsia"/>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4</w:t>
      </w:r>
      <w:r>
        <w:rPr>
          <w:rFonts w:hint="eastAsia"/>
          <w:sz w:val="24"/>
          <w:szCs w:val="24"/>
          <w:highlight w:val="none"/>
        </w:rPr>
        <w:t xml:space="preserve"> 单位负责人为同一人或者存在直接控股、管理关系的不同供应商，不得参加同一合同项下的政府采购活动。</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3、适用法律</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4、投标费用</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4.2 本次招标采购人和交易中心不收取标书工本费与中标服务费。</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5、招标文件的约束力</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rPr>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二、招标文件</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6、招标文件的构成</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6.1 招标文件由以下部分构成：</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（1）投标邀请</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（2）投标人须知</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（3）合同文本</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（4）采购需求</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（5）评标方法与评标标准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（6）投标文件格式</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请仔细检查招标文件是否齐全，如有缺漏请立即与交易中心联系解决。</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7、招标文件的澄清</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任何要求对招标文件进行澄清的投标人，应在投标截止时间十日前按招标公告中的通讯地址，以书面形式通知采购人或者交易中心。</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8、招标文件的修改</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8.1 在投标截止时间前，采购人和交易中心可以对招标文件进行修改。</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8.2 采购人和交易中心有权按照法定的要求推迟投标截止时间和开标时间。</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rPr>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三、投标文件编制</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9、投标文件编写注意事项</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highlight w:val="none"/>
        </w:rPr>
      </w:r>
      <w:r/>
    </w:p>
    <w:p>
      <w:pPr>
        <w:pStyle w:val="871"/>
        <w:ind w:firstLine="480"/>
        <w:jc w:val="left"/>
        <w:pageBreakBefore w:val="0"/>
        <w:spacing w:line="520" w:lineRule="exact"/>
        <w:rPr>
          <w:rFonts w:hint="eastAsia"/>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highlight w:val="none"/>
        </w:rPr>
      </w:r>
      <w:r/>
    </w:p>
    <w:p>
      <w:pPr>
        <w:pStyle w:val="871"/>
        <w:ind w:firstLine="480"/>
        <w:jc w:val="left"/>
        <w:pageBreakBefore w:val="0"/>
        <w:spacing w:line="520" w:lineRule="exact"/>
        <w:rPr>
          <w:rFonts w:hint="eastAsia"/>
          <w:sz w:val="24"/>
          <w:szCs w:val="24"/>
          <w:highlight w:val="none"/>
        </w:rPr>
      </w:pPr>
      <w:r>
        <w:rPr>
          <w:rFonts w:hint="eastAsia"/>
          <w:sz w:val="24"/>
          <w:szCs w:val="24"/>
          <w:highlight w:val="none"/>
        </w:rPr>
        <w:t xml:space="preserve">9.3根据关于印发《连云港市本级优化政府采购领域营商环境2026年重点举措》的通知（连采购〔2026〕11号）规定，自2026年4月1日起，针对市本级全部集中采购项目实施暗标盲评。</w:t>
      </w:r>
      <w:r>
        <w:rPr>
          <w:rFonts w:hint="eastAsia"/>
          <w:sz w:val="24"/>
          <w:szCs w:val="24"/>
          <w:highlight w:val="none"/>
        </w:rPr>
      </w:r>
      <w:r/>
    </w:p>
    <w:p>
      <w:pPr>
        <w:pStyle w:val="871"/>
        <w:ind w:firstLine="480"/>
        <w:pageBreakBefore w:val="0"/>
        <w:spacing w:line="520" w:lineRule="exact"/>
        <w:rPr>
          <w:sz w:val="24"/>
          <w:szCs w:val="24"/>
          <w:highlight w:val="none"/>
        </w:rPr>
        <w:outlineLvl w:val="2"/>
      </w:pPr>
      <w:r>
        <w:rPr>
          <w:rFonts w:hint="eastAsia"/>
          <w:sz w:val="24"/>
          <w:szCs w:val="24"/>
          <w:highlight w:val="none"/>
        </w:rPr>
        <w:t xml:space="preserve">10.暗标编制要求</w:t>
      </w:r>
      <w:r>
        <w:rPr>
          <w:sz w:val="24"/>
          <w:szCs w:val="24"/>
          <w:highlight w:val="none"/>
        </w:rPr>
      </w:r>
      <w:r/>
    </w:p>
    <w:p>
      <w:pPr>
        <w:pStyle w:val="871"/>
        <w:ind w:firstLine="480"/>
        <w:pageBreakBefore w:val="0"/>
        <w:spacing w:line="520" w:lineRule="exact"/>
        <w:rPr>
          <w:rFonts w:hint="eastAsia" w:ascii="宋体" w:hAnsi="宋体" w:cs="Calibri"/>
          <w:bCs/>
          <w:color w:val="000000"/>
          <w:sz w:val="24"/>
          <w:szCs w:val="24"/>
          <w:highlight w:val="none"/>
        </w:rPr>
      </w:pPr>
      <w:r>
        <w:rPr>
          <w:rFonts w:hint="eastAsia" w:ascii="宋体" w:hAnsi="宋体" w:cs="Calibri"/>
          <w:bCs/>
          <w:color w:val="000000"/>
          <w:sz w:val="24"/>
          <w:szCs w:val="24"/>
          <w:highlight w:val="none"/>
        </w:rPr>
        <w:t xml:space="preserve">10.1.本项目评审因素中技术（方案）部分采用暗标评审。要求如下：方案内容、文字、各类型图表、框图均不得出现供应商名称、相关人员姓名和其他可识别供应</w:t>
      </w:r>
      <w:r>
        <w:rPr>
          <w:rFonts w:hint="eastAsia" w:ascii="宋体" w:hAnsi="宋体" w:cs="Calibri"/>
          <w:bCs/>
          <w:color w:val="000000"/>
          <w:sz w:val="24"/>
          <w:szCs w:val="24"/>
          <w:highlight w:val="none"/>
        </w:rPr>
        <w:t xml:space="preserve">商身份的字符、徽标、人员名称、</w:t>
      </w:r>
      <w:r>
        <w:rPr>
          <w:rFonts w:ascii="宋体" w:hAnsi="宋体" w:cs="Calibri"/>
          <w:bCs/>
          <w:color w:val="000000"/>
          <w:sz w:val="24"/>
          <w:szCs w:val="24"/>
          <w:highlight w:val="none"/>
        </w:rPr>
        <w:t xml:space="preserve">投标人独享的企业标准或编号</w:t>
      </w:r>
      <w:r>
        <w:rPr>
          <w:rFonts w:hint="eastAsia" w:ascii="宋体" w:hAnsi="宋体" w:cs="Calibri"/>
          <w:bCs/>
          <w:color w:val="000000"/>
          <w:sz w:val="24"/>
          <w:szCs w:val="24"/>
          <w:highlight w:val="none"/>
        </w:rPr>
        <w:t xml:space="preserve">等内容；</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cs="Calibri"/>
          <w:bCs/>
          <w:color w:val="000000"/>
          <w:sz w:val="24"/>
          <w:szCs w:val="24"/>
          <w:highlight w:val="none"/>
        </w:rPr>
        <w:t xml:space="preserve">不得出现以前所承担过的项目名称，不得作任何标识或暗示该供应商单位名称或人员姓名的标记，</w:t>
      </w:r>
      <w:r>
        <w:rPr>
          <w:rFonts w:ascii="宋体" w:hAnsi="宋体" w:cs="Calibri"/>
          <w:bCs/>
          <w:color w:val="000000"/>
          <w:sz w:val="24"/>
          <w:szCs w:val="24"/>
          <w:highlight w:val="none"/>
        </w:rPr>
        <w:t xml:space="preserve">相关人员姓名应以职务或职称代替</w:t>
      </w:r>
      <w:r>
        <w:rPr>
          <w:rFonts w:hint="eastAsia" w:ascii="宋体" w:hAnsi="宋体" w:cs="Calibri"/>
          <w:bCs/>
          <w:color w:val="000000"/>
          <w:sz w:val="24"/>
          <w:szCs w:val="24"/>
          <w:highlight w:val="none"/>
        </w:rPr>
        <w:t xml:space="preserve">。</w:t>
      </w:r>
      <w:r>
        <w:rPr>
          <w:rFonts w:hint="eastAsia" w:ascii="宋体" w:hAnsi="宋体" w:cs="Calibri"/>
          <w:bCs/>
          <w:color w:val="000000"/>
          <w:sz w:val="24"/>
          <w:szCs w:val="24"/>
          <w:highlight w:val="none"/>
        </w:rPr>
      </w:r>
      <w:r/>
    </w:p>
    <w:p>
      <w:pPr>
        <w:pStyle w:val="871"/>
        <w:ind w:firstLine="480"/>
        <w:pageBreakBefore w:val="0"/>
        <w:spacing w:line="520" w:lineRule="exact"/>
        <w:widowControl/>
        <w:rPr>
          <w:sz w:val="24"/>
          <w:szCs w:val="24"/>
          <w:highlight w:val="none"/>
        </w:rPr>
      </w:pPr>
      <w:r>
        <w:rPr>
          <w:rFonts w:hint="eastAsia" w:ascii="宋体" w:hAnsi="宋体" w:cs="Calibri"/>
          <w:bCs/>
          <w:color w:val="000000"/>
          <w:sz w:val="24"/>
          <w:szCs w:val="24"/>
          <w:highlight w:val="none"/>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11、投标文件的语言及度量衡单位</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11.2 除技术性能另有规定外，投标文件所使用的度量衡单位，均须采用国家法定计量单位。</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12、投标文件的构成</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12.1 投标人编写的投标文件应包括资格证明文件、符合性证明文件、投标分项报价表、技术要求响应及偏离表、商务要求响应及偏离表、其他证明文件、投标函、开标一览表等部分。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12.2 如投标文件制作工具中格式和内容与江苏政府采购网发布的招标文件不一致，请以江苏政府采购网发布的招标文件为准。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12.3 特别提醒投标人，混乱的编排导致投标文件被误读或评标委员会（以下简称评委会）查找不到有效文件是投标人的风险。</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13、证明投标人及投标标的符合招标文件规定的文件</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13.1 投标人应按照招标文件要求提交证明文件，证明其及投标标的符合招标文件规定。</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13.2 招标文件对证明文件无明确形式要求的，证明文件可以以文字资料、图纸和数据等形式提交。</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13.3 投标人委托代理时应当提交授权委托书，请按招标文件第六章给定格式及要求填写并附法定代表人（单位负责人）与委托代理人身份证明。</w:t>
      </w:r>
      <w:r>
        <w:rPr>
          <w:sz w:val="24"/>
          <w:szCs w:val="24"/>
          <w:highlight w:val="none"/>
        </w:rPr>
      </w:r>
      <w:r/>
    </w:p>
    <w:p>
      <w:pPr>
        <w:pStyle w:val="874"/>
        <w:ind w:firstLine="562"/>
        <w:jc w:val="left"/>
        <w:pageBreakBefore w:val="0"/>
        <w:spacing w:before="0" w:after="0" w:line="520" w:lineRule="exact"/>
        <w:rPr>
          <w:highlight w:val="none"/>
        </w:rPr>
      </w:pPr>
      <w:r>
        <w:rPr>
          <w:rFonts w:hint="eastAsia"/>
          <w:sz w:val="28"/>
          <w:szCs w:val="28"/>
          <w:highlight w:val="none"/>
        </w:rPr>
        <w:t xml:space="preserve">14、投标分项报价表</w:t>
      </w:r>
      <w:r>
        <w:rPr>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（1）投标的货物总价；</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（2）货物的标准附件、备品备件、专用工具、运输、装卸等各种费用；</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（3）必要的保险费用和各项税金；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（4）投标总价要求包含安装维保费用。</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14.2 投标人应根据投标报价要求在投标分项报价表中列明各项投标单价、总价等，未全部列示的作无效响应处理。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14.3 投标文件中的单价和总价无特殊规定的采用人民币报价，以元为单位标注。招标文件中另有规定的按规定执行。</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15、技术要求响应及偏离表、商务要求响应及偏离表</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15.2 投标人可在投标文件中提供认为需要的其他技术文件或说明。</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16、服务承诺、培训计划、人员安排及其他</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16.1 投标人应根据招标文件要求提供有关售后服务的管理制度，售后服务机构的分布情况，售后服务人员的数量、素质、技术水平及售后服务的反应能力等。</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16.2 投标人应根据招标文件要求提供培训计划、人员安排等。</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16.3 投标人应根据招标文件要求提供所投标的的主要组成部分、功能设计、实现思路及关键技术等。</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17、投标函和开标一览表</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17.1 投标人应按照招标文件提供的格式完整、正确填写投标函、开标一览表。</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17.2 对于采用货币报价的项目，开标一览表中的投标总报价应与投标分项报价表中的投标总报价一致，如不一致，不作无效投标处理，但评标时以开标一览表中价格为准。</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18、投标有效期</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18.1 投标有效期为招标文件规定的开标之日后六十（60）天。投标有效期比规定短的将被视为未实质性响应招标文件而予以拒绝。</w:t>
      </w:r>
      <w:r>
        <w:rPr>
          <w:sz w:val="24"/>
          <w:szCs w:val="24"/>
          <w:highlight w:val="none"/>
        </w:rPr>
      </w:r>
      <w:r/>
    </w:p>
    <w:p>
      <w:pPr>
        <w:pStyle w:val="871"/>
        <w:ind w:firstLine="480"/>
        <w:jc w:val="left"/>
        <w:pageBreakBefore w:val="0"/>
        <w:spacing w:line="520" w:lineRule="exact"/>
        <w:rPr>
          <w:color w:val="ff0000"/>
          <w:sz w:val="24"/>
          <w:szCs w:val="24"/>
          <w:highlight w:val="none"/>
        </w:rPr>
      </w:pPr>
      <w:r>
        <w:rPr>
          <w:rFonts w:hint="eastAsia"/>
          <w:sz w:val="24"/>
          <w:szCs w:val="24"/>
          <w:highlight w:val="none"/>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四、投标文件递交</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19、电子投标文件的递交</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19.1 投标人应当按照《操作手册》规定，在投标截止时间前制作并递交（上传）电子投标文件。</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20、投标截止时间</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20.1 投标人递交（上传）电子投标文件的时间不得迟于招标公告中规定的投标截止时间。</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20.2 采购人和交易中心可以按照规定，通过修改招标文件酌情延长投标截止时间，在此情况下，投标人的所有权利和义务以及投标人受制的截止时间均应以延长后新的截止时间为准。</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21、投标文件的拒收</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21.1 交易中心拒绝接收在招标文件规定的投标截止时间后递交（上传）的任何投标文件。</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22、投标文件的撤回和修改</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22.1 投标人可在投标截止时间前，撤回其电子投标文件，具体操作方法见《操作手册》。投标人撤回电子投标文件的，则认为其不再参与本项目采购活动。</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22.2 投标人可在投标截止时间前，对其电子投标文件进行修改，具体操作方法见《操作手册》。在投标截止时间之后，投标人不得对其电子投标文件做任何修改。</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22.3 在投标截止时间至招标文件规定的投标有效期满之间的这段时间内，投标人不得撤回其投标。</w:t>
      </w:r>
      <w:r>
        <w:rPr>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五、开标与评标</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23、开标</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23.1 交易中心将在招标公告中规定的时间和地点组织公开开标。投标人应当按时参加开标活动，并在“苏采云”系统规定的时间内对其投标文件进行解密。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23.2 开标仪式由交易中心组织。“苏采云”系统将自动对项目进行开标，并宣布各投标人名称和投标价格。</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23.3 投标人在开标过程中涉及到的投标文件解密、开标结果确认等工作，应当按照《操作手册》规定执行。</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23.4 投标人如果对开标过程和开标记录有疑义，应当按照《操作手册》规定提出，未在“苏采云”系统《开标记录表》宣布后5分钟内提出的，视同认可开标结果。</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23.5 投标人未参加开标的，视同认可开标结果。</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23.6 投标人在开标、评标全过程中应保持通讯畅通，及时登录“苏采云”系统查阅、答复相关信息，并安排专人与交易中心及评委会联系。</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24、评标委员会</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24.1 开标后，交易中心将组织评委会进行评标。</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24.2 评委会由采购人代表和有关技术、经济等方面的评审专家组成，且人员构成符合政府采购有关规定。</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24.3 评委会按照采购文件规定的评审程序、评审方法和评审标准进行独立评审并确定中标候选人。</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25、评标过程的保密与公正</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25.1 凡是与审查、澄清、评价和比较投标的有关资料以及授标建议等，采购人、评审专家、交易中心均不得向投标人或与评标无关的其他人员透露。</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25.2 在评标过程中，投标人不得以任何行为影响评标过程，否则其投标文件将被作为无效投标文件。</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25.3 交易中心和评委会不向未中标的投标人解释未中标原因，也不公布评标过程中的相关细节。</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25.4 采用综合评分法的项目，未中标的投标人可于中标结果公告期限届满之日起通过“苏采云”系统查看自己的评审得分及排序情况。</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26、投标文件的澄清</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26.1 评标期间，评委会对投标文件中含义不明确、同类问题表述不一致或者有明显文字和计算错误的内容，有权要求投标人作出必要的澄清、说明或者补正。</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评委会并非对每个投标人都提出澄清、说明或者补正要求。</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26.3 接到评委会澄清、说明或者补正要求的投标人如未按要求响应，其风险由投标人自行承担。</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27、对投标文件的审查</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27.1 投标文件审查分为资格审查和符合性审查。</w:t>
      </w:r>
      <w:r>
        <w:rPr>
          <w:sz w:val="24"/>
          <w:szCs w:val="24"/>
          <w:highlight w:val="none"/>
        </w:rPr>
      </w:r>
      <w:r/>
    </w:p>
    <w:p>
      <w:pPr>
        <w:pStyle w:val="899"/>
        <w:ind w:firstLine="480"/>
        <w:pageBreakBefore w:val="0"/>
        <w:spacing w:before="0" w:beforeAutospacing="0" w:after="0" w:afterAutospacing="0" w:line="520" w:lineRule="exact"/>
        <w:rPr>
          <w:highlight w:val="none"/>
        </w:rPr>
      </w:pPr>
      <w:r>
        <w:rPr>
          <w:rFonts w:cs="Calibri"/>
          <w:color w:val="000000"/>
          <w:szCs w:val="24"/>
          <w:highlight w:val="none"/>
        </w:rPr>
        <w:t xml:space="preserve">2</w:t>
      </w:r>
      <w:r>
        <w:rPr>
          <w:rFonts w:hint="eastAsia" w:cs="Calibri"/>
          <w:color w:val="000000"/>
          <w:szCs w:val="24"/>
          <w:highlight w:val="none"/>
        </w:rPr>
        <w:t xml:space="preserve">7</w:t>
      </w:r>
      <w:r>
        <w:rPr>
          <w:rFonts w:cs="Calibri"/>
          <w:color w:val="000000"/>
          <w:szCs w:val="24"/>
          <w:highlight w:val="none"/>
        </w:rPr>
        <w:t xml:space="preserve">.1.1 资格审查：采购人依据法律法规和招标文件的规定，对投标文件中的资格证明文件进行审查。资格审查的结论，采购人以书面形式向评委会进行反馈。</w:t>
      </w:r>
      <w:r>
        <w:rPr>
          <w:highlight w:val="none"/>
        </w:rPr>
      </w:r>
      <w:r/>
    </w:p>
    <w:p>
      <w:pPr>
        <w:pStyle w:val="899"/>
        <w:ind w:firstLine="480"/>
        <w:pageBreakBefore w:val="0"/>
        <w:spacing w:before="0" w:beforeAutospacing="0" w:after="0" w:afterAutospacing="0" w:line="520" w:lineRule="exact"/>
        <w:rPr>
          <w:highlight w:val="none"/>
        </w:rPr>
      </w:pPr>
      <w:r>
        <w:rPr>
          <w:rFonts w:cs="Calibri"/>
          <w:color w:val="000000"/>
          <w:szCs w:val="24"/>
          <w:highlight w:val="none"/>
        </w:rPr>
        <w:t xml:space="preserve">采购人在进行资格审查的同时，将在信用中国网站（www.creditchina.gov.cn）查询投标人的信用记录，以确定投标人是否具备投标资格，查询结果留存并归档。</w:t>
      </w:r>
      <w:r>
        <w:rPr>
          <w:highlight w:val="none"/>
        </w:rPr>
      </w:r>
      <w:r/>
    </w:p>
    <w:p>
      <w:pPr>
        <w:pStyle w:val="899"/>
        <w:ind w:firstLine="480"/>
        <w:jc w:val="both"/>
        <w:pageBreakBefore w:val="0"/>
        <w:spacing w:before="0" w:beforeAutospacing="0" w:after="0" w:afterAutospacing="0" w:line="520" w:lineRule="exact"/>
        <w:rPr>
          <w:highlight w:val="none"/>
        </w:rPr>
      </w:pPr>
      <w:r>
        <w:rPr>
          <w:rFonts w:cs="Calibri"/>
          <w:color w:val="000000"/>
          <w:szCs w:val="24"/>
          <w:highlight w:val="none"/>
        </w:rPr>
        <w:t xml:space="preserve">2</w:t>
      </w:r>
      <w:r>
        <w:rPr>
          <w:rFonts w:hint="eastAsia" w:cs="Calibri"/>
          <w:color w:val="000000"/>
          <w:szCs w:val="24"/>
          <w:highlight w:val="none"/>
        </w:rPr>
        <w:t xml:space="preserve">7</w:t>
      </w:r>
      <w:r>
        <w:rPr>
          <w:rFonts w:cs="Calibri"/>
          <w:color w:val="000000"/>
          <w:szCs w:val="24"/>
          <w:highlight w:val="none"/>
        </w:rPr>
        <w:t xml:space="preserve">.1.2 </w:t>
      </w:r>
      <w:r>
        <w:rPr>
          <w:rFonts w:hint="eastAsia" w:ascii="宋体" w:hAnsi="宋体" w:cs="宋体"/>
          <w:color w:val="000000"/>
          <w:szCs w:val="24"/>
          <w:highlight w:val="none"/>
        </w:rPr>
        <w:t xml:space="preserve">符合性审查：依据招标文件的规定，由评委会从投标文件的有效性、完整性和对招标文件的响应程度进行审查，以确定其是否对招标文件的实质性要求作出响应。</w:t>
      </w:r>
      <w:r>
        <w:rPr>
          <w:highlight w:val="none"/>
        </w:rPr>
      </w:r>
      <w:r/>
    </w:p>
    <w:p>
      <w:pPr>
        <w:pStyle w:val="899"/>
        <w:ind w:firstLine="480"/>
        <w:jc w:val="both"/>
        <w:pageBreakBefore w:val="0"/>
        <w:spacing w:before="0" w:beforeAutospacing="0" w:after="0" w:afterAutospacing="0" w:line="520" w:lineRule="exact"/>
        <w:rPr>
          <w:highlight w:val="none"/>
        </w:rPr>
      </w:pPr>
      <w:r>
        <w:rPr>
          <w:rFonts w:hint="eastAsia" w:ascii="宋体" w:hAnsi="宋体" w:cs="宋体"/>
          <w:color w:val="000000"/>
          <w:szCs w:val="24"/>
          <w:highlight w:val="none"/>
        </w:rPr>
        <w:t xml:space="preserve">本招标文件中斜体且有下划线部分为实质性要求和条件，投标人必须逐条做出满足实质性要求和条件的响应，否则将按无效响应处理。</w:t>
      </w:r>
      <w:r>
        <w:rPr>
          <w:highlight w:val="none"/>
        </w:rPr>
      </w:r>
      <w:r/>
    </w:p>
    <w:p>
      <w:pPr>
        <w:pStyle w:val="899"/>
        <w:ind w:firstLine="482"/>
        <w:jc w:val="both"/>
        <w:pageBreakBefore w:val="0"/>
        <w:spacing w:before="0" w:beforeAutospacing="0" w:after="0" w:afterAutospacing="0" w:line="520" w:lineRule="exact"/>
        <w:rPr>
          <w:rFonts w:ascii="Times New Roman" w:hAnsi="Times New Roman" w:cs="Times New Roman"/>
          <w:highlight w:val="none"/>
        </w:rPr>
      </w:pPr>
      <w:r>
        <w:rPr>
          <w:rFonts w:ascii="Times New Roman" w:hAnsi="Times New Roman" w:cs="Times New Roman"/>
          <w:color w:val="000000"/>
          <w:szCs w:val="24"/>
          <w:highlight w:val="none"/>
        </w:rPr>
        <w:t xml:space="preserve">27.1.3政府采购异常低价审查：</w:t>
      </w:r>
      <w:r>
        <w:rPr>
          <w:rFonts w:ascii="Times New Roman" w:hAnsi="Times New Roman" w:cs="Times New Roman"/>
          <w:highlight w:val="none"/>
        </w:rPr>
      </w:r>
      <w:r/>
    </w:p>
    <w:p>
      <w:pPr>
        <w:pStyle w:val="899"/>
        <w:ind w:firstLine="482"/>
        <w:jc w:val="both"/>
        <w:pageBreakBefore w:val="0"/>
        <w:spacing w:before="0" w:beforeAutospacing="0" w:after="0" w:afterAutospacing="0" w:line="520" w:lineRule="exact"/>
        <w:rPr>
          <w:rFonts w:ascii="Times New Roman" w:hAnsi="Times New Roman" w:cs="Times New Roman"/>
          <w:highlight w:val="none"/>
        </w:rPr>
      </w:pPr>
      <w:r>
        <w:rPr>
          <w:rFonts w:ascii="Times New Roman" w:hAnsi="Times New Roman" w:cs="Times New Roman"/>
          <w:color w:val="000000"/>
          <w:szCs w:val="24"/>
          <w:highlight w:val="none"/>
        </w:rPr>
        <w:t xml:space="preserve">（一）评审过程中出现下列情形之一的，评委会应当启动异常低价投标（响应）审查程序：</w:t>
      </w:r>
      <w:r>
        <w:rPr>
          <w:rFonts w:ascii="Times New Roman" w:hAnsi="Times New Roman" w:cs="Times New Roman"/>
          <w:highlight w:val="none"/>
        </w:rPr>
      </w:r>
      <w:r/>
    </w:p>
    <w:p>
      <w:pPr>
        <w:pStyle w:val="899"/>
        <w:ind w:firstLine="482"/>
        <w:jc w:val="both"/>
        <w:pageBreakBefore w:val="0"/>
        <w:spacing w:before="0" w:beforeAutospacing="0" w:after="0" w:afterAutospacing="0" w:line="520" w:lineRule="exact"/>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1.投标(响应)报价低于全部通过符合性审查供应商投标(响应)报价平均值50%的，即投标(响应)报价&lt;全部通过符合性审查供应商投标(响应)报价平均值×50%；</w:t>
      </w:r>
      <w:r>
        <w:rPr>
          <w:rFonts w:ascii="Times New Roman" w:hAnsi="Times New Roman" w:cs="Times New Roman"/>
          <w:color w:val="000000"/>
          <w:szCs w:val="24"/>
          <w:highlight w:val="none"/>
        </w:rPr>
      </w:r>
      <w:r/>
    </w:p>
    <w:p>
      <w:pPr>
        <w:pStyle w:val="899"/>
        <w:ind w:firstLine="482"/>
        <w:jc w:val="both"/>
        <w:pageBreakBefore w:val="0"/>
        <w:spacing w:before="0" w:beforeAutospacing="0" w:after="0" w:afterAutospacing="0" w:line="520" w:lineRule="exact"/>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2.投标(响应)报价低于通过符合性审查的次低报价供应商投标(响应)报价50%的，即投标(响应)报价&lt;通过符合性审查的次低报价供应商投标(响应)报价×50%；</w:t>
      </w:r>
      <w:r>
        <w:rPr>
          <w:rFonts w:ascii="Times New Roman" w:hAnsi="Times New Roman" w:cs="Times New Roman"/>
          <w:color w:val="000000"/>
          <w:szCs w:val="24"/>
          <w:highlight w:val="none"/>
        </w:rPr>
      </w:r>
      <w:r/>
    </w:p>
    <w:p>
      <w:pPr>
        <w:pStyle w:val="899"/>
        <w:ind w:firstLine="482"/>
        <w:jc w:val="both"/>
        <w:pageBreakBefore w:val="0"/>
        <w:spacing w:before="0" w:beforeAutospacing="0" w:after="0" w:afterAutospacing="0" w:line="520" w:lineRule="exact"/>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3.投标(响应)报价低于采购项目最高限价45%的，即投标(响应)报价&lt;采购项目最高限价×45%；</w:t>
      </w:r>
      <w:r>
        <w:rPr>
          <w:rFonts w:ascii="Times New Roman" w:hAnsi="Times New Roman" w:cs="Times New Roman"/>
          <w:color w:val="000000"/>
          <w:szCs w:val="24"/>
          <w:highlight w:val="none"/>
        </w:rPr>
      </w:r>
      <w:r/>
    </w:p>
    <w:p>
      <w:pPr>
        <w:pStyle w:val="899"/>
        <w:ind w:firstLine="482"/>
        <w:jc w:val="both"/>
        <w:pageBreakBefore w:val="0"/>
        <w:spacing w:before="0" w:beforeAutospacing="0" w:after="0" w:afterAutospacing="0" w:line="520" w:lineRule="exact"/>
        <w:rPr>
          <w:rFonts w:ascii="Times New Roman" w:hAnsi="Times New Roman" w:cs="Times New Roman"/>
          <w:color w:val="000000"/>
          <w:szCs w:val="24"/>
          <w:highlight w:val="none"/>
        </w:rPr>
      </w:pPr>
      <w:r>
        <w:rPr>
          <w:rFonts w:ascii="Times New Roman" w:hAnsi="Times New Roman" w:cs="Times New Roman"/>
          <w:color w:val="000000"/>
          <w:szCs w:val="24"/>
          <w:highlight w:val="none"/>
          <w:lang w:val="en-US" w:eastAsia="zh-CN"/>
        </w:rPr>
        <w:t xml:space="preserve">4</w:t>
      </w:r>
      <w:r>
        <w:rPr>
          <w:rFonts w:ascii="Times New Roman" w:hAnsi="Times New Roman" w:cs="Times New Roman"/>
          <w:color w:val="000000"/>
          <w:szCs w:val="24"/>
          <w:highlight w:val="none"/>
        </w:rPr>
        <w:t xml:space="preserve">.评委会基于专业判断，认为供应商报价过低，有可能影响产品质量或者不能诚信履约的其他情形。</w:t>
      </w:r>
      <w:r>
        <w:rPr>
          <w:rFonts w:ascii="Times New Roman" w:hAnsi="Times New Roman" w:cs="Times New Roman"/>
          <w:color w:val="000000"/>
          <w:szCs w:val="24"/>
          <w:highlight w:val="none"/>
        </w:rPr>
      </w:r>
      <w:r/>
    </w:p>
    <w:p>
      <w:pPr>
        <w:pStyle w:val="871"/>
        <w:ind w:firstLine="640"/>
        <w:pageBreakBefore w:val="0"/>
        <w:spacing w:line="520" w:lineRule="exact"/>
        <w:shd w:val="clear" w:color="auto" w:fill="ffffff"/>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w:t>
      </w:r>
      <w:r>
        <w:rPr>
          <w:rFonts w:hint="eastAsia" w:ascii="宋体" w:hAnsi="宋体" w:cs="宋体"/>
          <w:color w:val="000000"/>
          <w:sz w:val="24"/>
          <w:szCs w:val="24"/>
          <w:highlight w:val="none"/>
          <w:shd w:val="clear" w:color="auto" w:fill="ffffff"/>
          <w:lang w:bidi="ar"/>
        </w:rPr>
      </w:r>
      <w:r/>
    </w:p>
    <w:p>
      <w:pPr>
        <w:pStyle w:val="871"/>
        <w:ind w:firstLine="640"/>
        <w:pageBreakBefore w:val="0"/>
        <w:spacing w:line="520" w:lineRule="exac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highlight w:val="none"/>
        </w:rPr>
      </w:r>
      <w:r/>
    </w:p>
    <w:p>
      <w:pPr>
        <w:pStyle w:val="871"/>
        <w:ind w:firstLine="640"/>
        <w:pageBreakBefore w:val="0"/>
        <w:spacing w:line="520" w:lineRule="exac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highlight w:val="none"/>
        </w:rPr>
      </w:r>
      <w:r/>
    </w:p>
    <w:p>
      <w:pPr>
        <w:pStyle w:val="871"/>
        <w:ind w:firstLine="640"/>
        <w:pageBreakBefore w:val="0"/>
        <w:spacing w:line="520" w:lineRule="exac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highlight w:val="none"/>
        </w:rPr>
      </w:r>
      <w:r/>
    </w:p>
    <w:p>
      <w:pPr>
        <w:pStyle w:val="899"/>
        <w:ind w:firstLine="482"/>
        <w:jc w:val="both"/>
        <w:pageBreakBefore w:val="0"/>
        <w:spacing w:before="0" w:beforeAutospacing="0" w:after="0" w:afterAutospacing="0" w:line="520" w:lineRule="exact"/>
        <w:rPr>
          <w:highlight w:val="none"/>
        </w:rPr>
      </w:pPr>
      <w:r>
        <w:rPr>
          <w:rFonts w:hint="eastAsia" w:ascii="宋体" w:hAnsi="宋体" w:cs="宋体"/>
          <w:color w:val="000000"/>
          <w:szCs w:val="24"/>
          <w:highlight w:val="none"/>
        </w:rPr>
        <w:t xml:space="preserve">投标人可在投标（响应）文件中</w:t>
      </w:r>
      <w:r>
        <w:rPr>
          <w:rFonts w:hint="eastAsia" w:ascii="宋体" w:hAnsi="宋体" w:cs="宋体"/>
          <w:color w:val="000000"/>
          <w:szCs w:val="24"/>
          <w:highlight w:val="none"/>
          <w:shd w:val="clear" w:color="auto" w:fill="ffffff"/>
          <w:lang w:bidi="ar"/>
        </w:rPr>
        <w:t xml:space="preserve">提供项目具体成本测算等与报价合理性相关的书面说明及必要的证明材料</w:t>
      </w:r>
      <w:r>
        <w:rPr>
          <w:rFonts w:hint="eastAsia" w:ascii="宋体" w:hAnsi="宋体" w:cs="宋体"/>
          <w:color w:val="000000"/>
          <w:szCs w:val="24"/>
          <w:highlight w:val="none"/>
        </w:rPr>
        <w:t xml:space="preserve">，</w:t>
      </w:r>
      <w:r>
        <w:rPr>
          <w:rFonts w:hint="eastAsia" w:ascii="宋体" w:hAnsi="宋体" w:cs="宋体"/>
          <w:color w:val="000000"/>
          <w:szCs w:val="24"/>
          <w:highlight w:val="none"/>
          <w:shd w:val="clear" w:color="auto" w:fill="ffffff"/>
          <w:lang w:bidi="ar"/>
        </w:rPr>
        <w:t xml:space="preserve">包括但不限于原材料成本、人工成本、制造费用等，</w:t>
      </w:r>
      <w:r>
        <w:rPr>
          <w:rFonts w:hint="eastAsia" w:ascii="宋体" w:hAnsi="宋体" w:cs="宋体"/>
          <w:color w:val="000000"/>
          <w:szCs w:val="24"/>
          <w:highlight w:val="none"/>
        </w:rPr>
        <w:t xml:space="preserve">对投标（响应）价格作出解释，便于评审。</w:t>
      </w:r>
      <w:r>
        <w:rPr>
          <w:highlight w:val="none"/>
        </w:rPr>
      </w:r>
      <w:r/>
    </w:p>
    <w:p>
      <w:pPr>
        <w:pStyle w:val="871"/>
        <w:ind w:firstLine="480"/>
        <w:jc w:val="left"/>
        <w:pageBreakBefore w:val="0"/>
        <w:spacing w:line="520" w:lineRule="exact"/>
        <w:rPr>
          <w:sz w:val="24"/>
          <w:szCs w:val="24"/>
          <w:highlight w:val="none"/>
        </w:rPr>
      </w:pPr>
      <w:r>
        <w:rPr>
          <w:rFonts w:cs="Calibri"/>
          <w:color w:val="000000"/>
          <w:sz w:val="24"/>
          <w:szCs w:val="24"/>
          <w:highlight w:val="none"/>
        </w:rPr>
        <w:t xml:space="preserve">2</w:t>
      </w:r>
      <w:r>
        <w:rPr>
          <w:rFonts w:hint="eastAsia" w:cs="Calibri"/>
          <w:color w:val="000000"/>
          <w:sz w:val="24"/>
          <w:szCs w:val="24"/>
          <w:highlight w:val="none"/>
        </w:rPr>
        <w:t xml:space="preserve">7</w:t>
      </w:r>
      <w:r>
        <w:rPr>
          <w:rFonts w:cs="Calibri"/>
          <w:color w:val="000000"/>
          <w:sz w:val="24"/>
          <w:szCs w:val="24"/>
          <w:highlight w:val="none"/>
        </w:rPr>
        <w:t xml:space="preserve">.1.4未通过资格审查或符合性审查的投标人，将通过“苏采云”系统中告知其未通过的原因，评审结束后，将不再告知</w:t>
      </w:r>
      <w:r>
        <w:rPr>
          <w:rFonts w:hint="eastAsia"/>
          <w:sz w:val="24"/>
          <w:szCs w:val="24"/>
          <w:highlight w:val="none"/>
        </w:rPr>
        <w:t xml:space="preserve">。</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27.2 </w:t>
      </w:r>
      <w:r>
        <w:rPr>
          <w:rFonts w:hint="eastAsia" w:cs="宋体"/>
          <w:sz w:val="24"/>
          <w:szCs w:val="24"/>
          <w:highlight w:val="none"/>
        </w:rPr>
        <w:t xml:space="preserve">所谓重大偏离</w:t>
      </w:r>
      <w:r>
        <w:rPr>
          <w:rFonts w:ascii="宋体" w:hAnsi="宋体"/>
          <w:sz w:val="24"/>
          <w:highlight w:val="none"/>
        </w:rPr>
        <w:t xml:space="preserve">是指</w:t>
      </w:r>
      <w:r>
        <w:rPr>
          <w:rFonts w:hint="eastAsia" w:cs="宋体"/>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27.3如果投标文件实质上没有响应招标文件的要求，评委会将予以拒绝，投标人不得通过修改或撤销不符合要求的偏离而使其投标成为实质性响应的投标。</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27.4 评委会将对确定为实质性响应的投标进行进一步审核，看其是否有计算上或累加上的算术错误，修正错误的原则如下：</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（2）大写金额和小写金额不一致的，以大写金额为准。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（4）总价金额与按单价汇总金额不一致的，以单价金额计算结果为准。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同时出现两种以上错误的，按照前款规定的顺序修正。</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27.5 评委会将按上述修正错误的方法调整投标文件中的投标报价，并通过“苏采云”系统告知投标人，调整后的价格对投标人具有约束力。如果投标人不接受修正后的价格，则其投标将被拒绝。</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非单一产品采购项目，招标文件中将载明核心产品。多家投标人提供的核心产品品牌相同的，按前款规定处理。</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28、无效投标条款和废标条款</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28.1 无效投标条款：</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（1）投标人未按照招标文件要求递交（上传）电子投标文件的。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（2）投标人在“苏采云”系统规定的时间内未成功解密电子投标文件的。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（3）投标人不具备招标文件中规定的资格要求的。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（5）投标人提交两个（含两个）以上不同的投标报价的。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（6）投标人的报价超过了采购预算或者最高限价的。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（10）投标人未通过符合性审查的。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（11）投标文件含有采购人不能接受的附加条件的。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（12）投标文件未按照招标文件要求加盖公章（CA电子公章）的。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（13）其他法律、法规及本招标文件规定的属于无效投标的情形。</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28.2 有下列情形之一的，视为投标人串通投标，投标无效：</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（1）不同投标人的投标文件由同一单位或者个人编制。</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（2）不同投标人委托同一单位或者个人办理投标事宜。</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（3）不同投标人的投标文件载明的项目管理成员或者联系人员为同一人。</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（4）不同投标人的投标文件异常一致或者投标报价呈规律性差异。</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28.3 废标条款：</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（1）因“苏采云”系统故障原因造成开标不成功的。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（3）符合专业条件的供应商或者对招标文件作实质响应的供应商不足三家的。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（4）出现影响采购公正的违法、违规行为的。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（5）因重大变故，采购任务取消的。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28.4 出现投标截止时间结束后参加投标的供应商或者在评标期间对招标文件做出实质响应的供应商不足三家情况的，按照政府采购有关规定执行。</w:t>
      </w:r>
      <w:r>
        <w:rPr>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六、定标</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29、确定中标单位</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29.1 中标候选人的选取原则和数量详见招标文件第五章规定。 </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29.2 采购人应根据评委会推荐的中标候选人确定中标人。</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29.3 交易中心将在江苏政府采购网发布中标公告，公告期限为1个工作日。</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29.4 若有充分证据证明，中标人存在下列情形之一的，一经查实，将被取消中标资格：</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（1）提供虚假材料谋取中标、成交的。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（2）采取不正当手段诋毁、排挤其他供应商的。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（3）与采购人、其他供应商或者交易中心恶意串通的。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（4）向采购人、交易中心行贿或者提供其他不正当利益的。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（5）在招标采购过程中与采购人进行协商谈判的。</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（6）属于本招标文件规定的无效情形，但在评标过程中又未被评委会发现的。</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30、中标通知书</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30.2 中标通知书将作为政府采购合同的一个组成部分。对采购人和中标人均具有法律效力。中标通知书发出后，采购人改变中标结果的，或者中标人放弃中标项目的，应当依法承担法律责任。</w:t>
      </w:r>
      <w:r>
        <w:rPr>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七、授予合同</w:t>
      </w:r>
      <w:r>
        <w:rPr>
          <w:rFonts w:ascii="黑体" w:hAnsi="黑体" w:eastAsia="黑体"/>
          <w:b w:val="0"/>
          <w:highlight w:val="none"/>
        </w:rPr>
      </w:r>
      <w:r/>
    </w:p>
    <w:p>
      <w:pPr>
        <w:pStyle w:val="874"/>
        <w:ind w:firstLine="562"/>
        <w:jc w:val="left"/>
        <w:pageBreakBefore w:val="0"/>
        <w:spacing w:before="0" w:after="0" w:line="520" w:lineRule="exact"/>
        <w:rPr>
          <w:rFonts w:hint="eastAsia"/>
          <w:sz w:val="28"/>
          <w:szCs w:val="28"/>
          <w:highlight w:val="none"/>
        </w:rPr>
      </w:pPr>
      <w:r>
        <w:rPr>
          <w:rFonts w:hint="eastAsia"/>
          <w:sz w:val="28"/>
          <w:szCs w:val="28"/>
          <w:highlight w:val="none"/>
        </w:rPr>
        <w:t xml:space="preserve">31、履约保证金</w:t>
      </w:r>
      <w:r>
        <w:rPr>
          <w:rFonts w:hint="eastAsia"/>
          <w:sz w:val="28"/>
          <w:szCs w:val="28"/>
          <w:highlight w:val="none"/>
        </w:rPr>
      </w:r>
      <w:r/>
    </w:p>
    <w:p>
      <w:pPr>
        <w:pStyle w:val="871"/>
        <w:rPr>
          <w:rFonts w:hint="eastAsia"/>
        </w:rPr>
      </w:pPr>
      <w:r>
        <w:rPr>
          <w:rFonts w:hint="eastAsia"/>
        </w:rPr>
      </w:r>
      <w:r/>
    </w:p>
    <w:p>
      <w:pPr>
        <w:pStyle w:val="871"/>
        <w:ind w:firstLine="480"/>
      </w:pPr>
      <w:r>
        <w:rPr>
          <w:rFonts w:hint="eastAsia"/>
          <w:sz w:val="24"/>
          <w:szCs w:val="24"/>
          <w:highlight w:val="none"/>
        </w:rPr>
        <w:t xml:space="preserve">本项目履约保证金要求详见招标文件第四章 采购需求。</w:t>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32、签订合同</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32.1 中标人应当在中标通知书发出之日起三十日内，按照招标文件和中标人投标文件的规定，与采购人签订政府采购合同。</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32.2 招标文件、中标人的投标文件及招标过程中有关澄清、承诺等文件均应作为合同附件。</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32.3 签订合同后，中标人不得将合同标的转包。未经采购人同意，中标人也不得采用分包的形式履行合同，否则采购人有权终止合同。转包或分包造成采购人损失的，中标人应承担相应赔偿责任。</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33、合同标的的追加</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34、政府采购履约资金扶持政策</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34.1 中标人可凭政府采购合同办理融资贷款，详情请见江苏政府采购网“政采贷”专栏。</w:t>
      </w:r>
      <w:r>
        <w:rPr>
          <w:sz w:val="24"/>
          <w:szCs w:val="24"/>
          <w:highlight w:val="none"/>
        </w:rPr>
      </w:r>
      <w:r/>
    </w:p>
    <w:p>
      <w:pPr>
        <w:pStyle w:val="873"/>
        <w:pageBreakBefore w:val="0"/>
        <w:spacing w:before="0" w:after="0" w:line="520" w:lineRule="exact"/>
        <w:rPr>
          <w:rFonts w:ascii="黑体" w:hAnsi="黑体" w:eastAsia="黑体"/>
          <w:b w:val="0"/>
          <w:highlight w:val="none"/>
        </w:rPr>
      </w:pPr>
      <w:r>
        <w:rPr>
          <w:rFonts w:hint="eastAsia" w:ascii="黑体" w:hAnsi="黑体" w:eastAsia="黑体"/>
          <w:b w:val="0"/>
          <w:highlight w:val="none"/>
        </w:rPr>
        <w:t xml:space="preserve">八、询问与质疑</w:t>
      </w:r>
      <w:r>
        <w:rPr>
          <w:rFonts w:ascii="黑体" w:hAnsi="黑体" w:eastAsia="黑体"/>
          <w:b w:val="0"/>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35、询问</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36、质疑提出</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36.1 提出质疑的供应商应当是参与所质疑项目采购活动的供应商。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36.4 质疑函的接收方式为供应商书面原件提交。联系部门、联系电话和通讯地址详见招标文件第一章。质疑实行实名制，不得进行虚假、恶意质疑。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36.5 质疑函应当使用范本，详见招标文件第六章。供应商提出质疑应当提交质疑函和必要的证明材料，应当包括下列内容：</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（1）供应商的姓名或者名称、地址、邮编、联系人及联系电话；</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（2）质疑项目的名称、编号；</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（3）具体、明确的质疑事项和与质疑事项相关的请求；</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（4）事实依据；</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（5）必要的法律依据；</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（6）提出质疑的日期；</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（7）必要的证明材料；</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sz w:val="24"/>
          <w:szCs w:val="24"/>
          <w:highlight w:val="none"/>
        </w:rPr>
      </w:r>
      <w:r/>
    </w:p>
    <w:p>
      <w:pPr>
        <w:pStyle w:val="874"/>
        <w:ind w:firstLine="562"/>
        <w:jc w:val="left"/>
        <w:pageBreakBefore w:val="0"/>
        <w:spacing w:before="0" w:after="0" w:line="520" w:lineRule="exact"/>
        <w:rPr>
          <w:sz w:val="24"/>
          <w:szCs w:val="24"/>
          <w:highlight w:val="none"/>
        </w:rPr>
      </w:pPr>
      <w:r>
        <w:rPr>
          <w:rFonts w:hint="eastAsia"/>
          <w:sz w:val="28"/>
          <w:szCs w:val="28"/>
          <w:highlight w:val="none"/>
        </w:rPr>
        <w:t xml:space="preserve">37、质疑函的受理和答复</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37.3 对不符合质疑要求的，采购人、交易中心有权要求其补充必要的证明材料，质疑供应商未在法定时间内补充必要的证明材料的，不利后果由质疑供应商自行承担。</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37.4 以下情形的质疑依法不予受理：</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（1）内容不符合《政府采购质疑和投诉办法》第十二条规定的质疑。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（2）超出政府采购法定期限的质疑。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（3）以传真、电子邮件等方式递交的非原件形式的质疑。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37.5 采购人、交易中心依法受理的质疑，将按照政府采购有关规定，在法定期限内作出答复。</w:t>
      </w:r>
      <w:r>
        <w:rPr>
          <w:sz w:val="24"/>
          <w:szCs w:val="24"/>
          <w:highlight w:val="none"/>
        </w:rPr>
      </w:r>
      <w:r/>
    </w:p>
    <w:p>
      <w:pPr>
        <w:pStyle w:val="871"/>
        <w:ind w:firstLine="480"/>
        <w:jc w:val="left"/>
        <w:pageBreakBefore w:val="0"/>
        <w:spacing w:line="520" w:lineRule="exact"/>
        <w:rPr>
          <w:sz w:val="24"/>
          <w:szCs w:val="24"/>
          <w:highlight w:val="white"/>
        </w:rPr>
      </w:pPr>
      <w:r>
        <w:rPr>
          <w:rFonts w:hint="eastAsia"/>
          <w:sz w:val="24"/>
          <w:szCs w:val="24"/>
          <w:highlight w:val="none"/>
        </w:rPr>
        <w:t xml:space="preserve">37.6 因质疑供应商所留联系方式无效，或者无故不接收，导致质疑答复结</w:t>
      </w:r>
      <w:r>
        <w:rPr>
          <w:rFonts w:hint="eastAsia"/>
          <w:sz w:val="24"/>
          <w:szCs w:val="24"/>
          <w:highlight w:val="white"/>
        </w:rPr>
        <w:t xml:space="preserve">果无法送达的，视为质疑供应商主动放弃知晓质疑答复结果的权利。</w:t>
      </w:r>
      <w:r>
        <w:rPr>
          <w:highlight w:val="white"/>
        </w:rPr>
      </w:r>
      <w:r/>
    </w:p>
    <w:p>
      <w:pPr>
        <w:pStyle w:val="873"/>
        <w:pageBreakBefore w:val="0"/>
        <w:spacing w:before="0" w:after="0" w:line="520" w:lineRule="exact"/>
        <w:rPr>
          <w:rFonts w:ascii="黑体" w:hAnsi="黑体" w:eastAsia="黑体"/>
          <w:b w:val="0"/>
          <w:highlight w:val="white"/>
        </w:rPr>
      </w:pPr>
      <w:r>
        <w:rPr>
          <w:rFonts w:hint="eastAsia" w:ascii="黑体" w:hAnsi="黑体" w:eastAsia="黑体"/>
          <w:b w:val="0"/>
          <w:highlight w:val="white"/>
        </w:rPr>
        <w:t xml:space="preserve">九、政府采购政策功能</w:t>
      </w:r>
      <w:r>
        <w:rPr>
          <w:highlight w:val="white"/>
        </w:rPr>
      </w:r>
      <w:r/>
    </w:p>
    <w:p>
      <w:pPr>
        <w:pStyle w:val="874"/>
        <w:ind w:firstLine="562"/>
        <w:jc w:val="left"/>
        <w:pageBreakBefore w:val="0"/>
        <w:spacing w:before="0" w:after="0" w:line="520" w:lineRule="exact"/>
        <w:rPr>
          <w:sz w:val="28"/>
          <w:szCs w:val="28"/>
          <w:highlight w:val="white"/>
        </w:rPr>
      </w:pPr>
      <w:r>
        <w:rPr>
          <w:rFonts w:hint="eastAsia"/>
          <w:sz w:val="28"/>
          <w:szCs w:val="28"/>
          <w:highlight w:val="white"/>
        </w:rPr>
        <w:t xml:space="preserve">38、促进中小企业发展</w:t>
      </w:r>
      <w:r>
        <w:rPr>
          <w:highlight w:val="white"/>
        </w:rPr>
      </w:r>
      <w:r/>
    </w:p>
    <w:p>
      <w:pPr>
        <w:pStyle w:val="871"/>
        <w:ind w:firstLine="480"/>
        <w:jc w:val="left"/>
        <w:spacing w:line="500" w:lineRule="exact"/>
        <w:rPr>
          <w:sz w:val="24"/>
          <w:szCs w:val="24"/>
          <w:highlight w:val="white"/>
        </w:rPr>
      </w:pPr>
      <w:r>
        <w:rPr>
          <w:rFonts w:hint="eastAsia"/>
          <w:sz w:val="24"/>
          <w:szCs w:val="24"/>
          <w:highlight w:val="whit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highlight w:val="white"/>
        </w:rPr>
      </w:r>
      <w:r/>
    </w:p>
    <w:p>
      <w:pPr>
        <w:pStyle w:val="871"/>
        <w:ind w:firstLine="480"/>
        <w:jc w:val="left"/>
        <w:spacing w:line="500" w:lineRule="exact"/>
        <w:rPr>
          <w:sz w:val="24"/>
          <w:szCs w:val="24"/>
          <w:highlight w:val="white"/>
        </w:rPr>
      </w:pPr>
      <w:r>
        <w:rPr>
          <w:rFonts w:hint="eastAsia"/>
          <w:sz w:val="24"/>
          <w:szCs w:val="24"/>
          <w:highlight w:val="white"/>
        </w:rPr>
        <w:t xml:space="preserve">38.2 参加本项目政府采购活动的供应商应当提供的材料： </w:t>
      </w:r>
      <w:r>
        <w:rPr>
          <w:highlight w:val="white"/>
        </w:rPr>
      </w:r>
      <w:r/>
    </w:p>
    <w:p>
      <w:pPr>
        <w:pStyle w:val="871"/>
        <w:ind w:firstLine="480"/>
        <w:jc w:val="left"/>
        <w:spacing w:line="500" w:lineRule="exact"/>
        <w:rPr>
          <w:sz w:val="24"/>
          <w:szCs w:val="24"/>
          <w:highlight w:val="white"/>
        </w:rPr>
      </w:pPr>
      <w:r>
        <w:rPr>
          <w:rFonts w:hint="eastAsia"/>
          <w:sz w:val="24"/>
          <w:szCs w:val="24"/>
          <w:highlight w:val="white"/>
        </w:rPr>
        <w:t xml:space="preserve">（1）投标人提供的货物全部由中型企业、小型企业、微型企业制造的，提供《中小企业声明函》（第六章 投标文件格式）。</w:t>
      </w:r>
      <w:r>
        <w:rPr>
          <w:highlight w:val="white"/>
        </w:rPr>
      </w:r>
      <w:r/>
    </w:p>
    <w:p>
      <w:pPr>
        <w:pStyle w:val="871"/>
        <w:ind w:firstLine="480"/>
        <w:jc w:val="left"/>
        <w:spacing w:line="500" w:lineRule="exact"/>
        <w:rPr>
          <w:sz w:val="24"/>
          <w:szCs w:val="24"/>
          <w:highlight w:val="white"/>
        </w:rPr>
      </w:pPr>
      <w:r>
        <w:rPr>
          <w:rFonts w:hint="eastAsia"/>
          <w:sz w:val="24"/>
          <w:szCs w:val="24"/>
          <w:highlight w:val="white"/>
        </w:rPr>
        <w:t xml:space="preserve">（2）符合《关于促进残疾人就业政府采购政策的通知》（财库〔2017〕141号）规定的条件并提供《残疾人福利性单位声明函》（第六章 投标文件格式）的残疾人福利性单位视同小型、微型企业。</w:t>
      </w:r>
      <w:r>
        <w:rPr>
          <w:highlight w:val="white"/>
        </w:rPr>
      </w:r>
      <w:r/>
    </w:p>
    <w:p>
      <w:pPr>
        <w:pStyle w:val="871"/>
        <w:ind w:firstLine="480"/>
        <w:jc w:val="left"/>
        <w:spacing w:line="500" w:lineRule="exact"/>
        <w:rPr>
          <w:sz w:val="24"/>
          <w:szCs w:val="24"/>
          <w:highlight w:val="white"/>
        </w:rPr>
      </w:pPr>
      <w:r>
        <w:rPr>
          <w:rFonts w:hint="eastAsia"/>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white"/>
        </w:rPr>
      </w:r>
      <w:r/>
    </w:p>
    <w:p>
      <w:pPr>
        <w:pStyle w:val="871"/>
        <w:ind w:firstLine="480"/>
        <w:jc w:val="left"/>
        <w:spacing w:line="500" w:lineRule="exact"/>
        <w:rPr>
          <w:sz w:val="24"/>
          <w:szCs w:val="24"/>
          <w:highlight w:val="white"/>
        </w:rPr>
      </w:pPr>
      <w:r>
        <w:rPr>
          <w:rFonts w:hint="eastAsia"/>
          <w:sz w:val="24"/>
          <w:szCs w:val="24"/>
          <w:highlight w:val="white"/>
        </w:rPr>
        <w:t xml:space="preserve">38.3 享受扶持政策获得政府采购合同的，小微型企业不得将合同分包给大中型企业，中型企业不得将合同分包给大型企业。</w:t>
      </w:r>
      <w:r>
        <w:rPr>
          <w:highlight w:val="white"/>
        </w:rPr>
      </w:r>
      <w:r/>
    </w:p>
    <w:p>
      <w:pPr>
        <w:pStyle w:val="871"/>
        <w:ind w:firstLine="480"/>
        <w:pageBreakBefore w:val="0"/>
        <w:spacing w:line="520" w:lineRule="exact"/>
        <w:rPr>
          <w:rFonts w:hint="eastAsia"/>
          <w:b w:val="0"/>
          <w:bCs w:val="0"/>
          <w:sz w:val="24"/>
          <w:szCs w:val="24"/>
          <w:highlight w:val="none"/>
        </w:rPr>
      </w:pPr>
      <w:r>
        <w:rPr>
          <w:rFonts w:hint="eastAsia"/>
          <w:b w:val="0"/>
          <w:bCs w:val="0"/>
          <w:sz w:val="24"/>
          <w:szCs w:val="24"/>
          <w:highlight w:val="none"/>
        </w:rPr>
        <w:t xml:space="preserve">39、采购本国产品的支持政策</w:t>
      </w:r>
      <w:r>
        <w:rPr>
          <w:rFonts w:hint="eastAsia"/>
          <w:b w:val="0"/>
          <w:bCs w:val="0"/>
          <w:sz w:val="24"/>
          <w:szCs w:val="24"/>
          <w:highlight w:val="none"/>
        </w:rPr>
      </w:r>
      <w:r/>
    </w:p>
    <w:p>
      <w:pPr>
        <w:pStyle w:val="871"/>
        <w:ind w:firstLine="480"/>
        <w:pageBreakBefore w:val="0"/>
        <w:spacing w:line="520" w:lineRule="exact"/>
        <w:rPr>
          <w:rFonts w:hint="eastAsia"/>
          <w:b w:val="0"/>
          <w:bCs w:val="0"/>
          <w:sz w:val="24"/>
          <w:szCs w:val="24"/>
          <w:highlight w:val="none"/>
        </w:rPr>
      </w:pPr>
      <w:r>
        <w:rPr>
          <w:rFonts w:hint="eastAsia"/>
          <w:b w:val="0"/>
          <w:bCs w:val="0"/>
          <w:sz w:val="24"/>
          <w:szCs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val="0"/>
          <w:bCs w:val="0"/>
          <w:sz w:val="24"/>
          <w:szCs w:val="24"/>
          <w:highlight w:val="none"/>
        </w:rPr>
      </w:r>
      <w:r/>
    </w:p>
    <w:p>
      <w:pPr>
        <w:pStyle w:val="871"/>
        <w:ind w:firstLine="480"/>
        <w:pageBreakBefore w:val="0"/>
        <w:spacing w:line="52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val="0"/>
          <w:sz w:val="24"/>
          <w:szCs w:val="24"/>
          <w:highlight w:val="none"/>
        </w:rPr>
      </w:r>
      <w:r/>
    </w:p>
    <w:p>
      <w:pPr>
        <w:pStyle w:val="871"/>
        <w:ind w:firstLine="480"/>
        <w:pageBreakBefore w:val="0"/>
        <w:spacing w:line="52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39.3 供应商需按照招标文件的要求提供《关于符合本国产品标准的声明函》（以下简称《声明函》），如不提供将不享受本国产品价格评审优惠。</w:t>
      </w:r>
      <w:r>
        <w:rPr>
          <w:rFonts w:hint="eastAsia" w:ascii="宋体" w:hAnsi="宋体" w:cs="宋体"/>
          <w:b w:val="0"/>
          <w:bCs w:val="0"/>
          <w:sz w:val="24"/>
          <w:szCs w:val="24"/>
          <w:highlight w:val="none"/>
        </w:rPr>
      </w:r>
      <w:r/>
    </w:p>
    <w:p>
      <w:pPr>
        <w:pStyle w:val="871"/>
        <w:ind w:firstLine="480"/>
        <w:pageBreakBefore w:val="0"/>
        <w:spacing w:line="52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val="0"/>
          <w:bCs w:val="0"/>
          <w:sz w:val="24"/>
          <w:szCs w:val="24"/>
          <w:highlight w:val="none"/>
        </w:rPr>
      </w:r>
      <w:r/>
    </w:p>
    <w:p>
      <w:pPr>
        <w:pStyle w:val="874"/>
        <w:ind w:firstLine="480"/>
        <w:pageBreakBefore w:val="0"/>
        <w:spacing w:before="0" w:after="0" w:line="520" w:lineRule="exact"/>
        <w:rPr>
          <w:sz w:val="28"/>
          <w:szCs w:val="28"/>
          <w:highlight w:val="none"/>
        </w:rPr>
      </w:pPr>
      <w:r>
        <w:rPr>
          <w:rFonts w:hint="eastAsia" w:ascii="宋体" w:hAnsi="宋体" w:cs="宋体"/>
          <w:b w:val="0"/>
          <w:bCs w:val="0"/>
          <w:sz w:val="24"/>
          <w:szCs w:val="24"/>
          <w:highlight w:val="none"/>
        </w:rPr>
        <w:t xml:space="preserve">39.5政府采购中的本国产品标准及其他未尽事宜详见《国务院办公厅关于在政府采购中实施本国产品标准及相关政策的通知》（国办发〔2025〕34号）。</w:t>
      </w:r>
      <w:r>
        <w:rPr>
          <w:rFonts w:hint="eastAsia"/>
          <w:sz w:val="28"/>
          <w:szCs w:val="28"/>
          <w:highlight w:val="none"/>
        </w:rPr>
        <w:t xml:space="preserve">40、支持绿色发展</w:t>
      </w:r>
      <w:r>
        <w:rPr>
          <w:sz w:val="28"/>
          <w:szCs w:val="28"/>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highlight w:val="none"/>
        </w:rPr>
      </w:r>
      <w:r/>
    </w:p>
    <w:p>
      <w:pPr>
        <w:pStyle w:val="871"/>
        <w:ind w:firstLine="480"/>
        <w:jc w:val="left"/>
        <w:pageBreakBefore w:val="0"/>
        <w:spacing w:line="520" w:lineRule="exact"/>
        <w:rPr>
          <w:sz w:val="24"/>
          <w:szCs w:val="24"/>
          <w:highlight w:val="none"/>
        </w:rPr>
      </w:pPr>
      <w:r>
        <w:rPr>
          <w:rFonts w:hint="eastAsia"/>
          <w:sz w:val="24"/>
          <w:szCs w:val="24"/>
          <w:highlight w:val="none"/>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highlight w:val="none"/>
        </w:rPr>
      </w:r>
      <w:r/>
    </w:p>
    <w:p>
      <w:pPr>
        <w:pStyle w:val="874"/>
        <w:ind w:firstLine="562"/>
        <w:jc w:val="left"/>
        <w:pageBreakBefore w:val="0"/>
        <w:spacing w:before="0" w:after="0" w:line="520" w:lineRule="exact"/>
        <w:rPr>
          <w:sz w:val="28"/>
          <w:szCs w:val="28"/>
          <w:highlight w:val="none"/>
        </w:rPr>
      </w:pPr>
      <w:r>
        <w:rPr>
          <w:rFonts w:hint="eastAsia"/>
          <w:sz w:val="28"/>
          <w:szCs w:val="28"/>
          <w:highlight w:val="none"/>
        </w:rPr>
        <w:t xml:space="preserve">41、政府采购需求标准</w:t>
      </w:r>
      <w:r>
        <w:rPr>
          <w:sz w:val="28"/>
          <w:szCs w:val="28"/>
          <w:highlight w:val="none"/>
        </w:rPr>
      </w:r>
      <w:r/>
    </w:p>
    <w:p>
      <w:pPr>
        <w:pStyle w:val="871"/>
        <w:ind w:firstLine="480"/>
        <w:jc w:val="left"/>
        <w:pageBreakBefore w:val="0"/>
        <w:spacing w:line="520" w:lineRule="exact"/>
        <w:rPr>
          <w:color w:val="000000"/>
          <w:sz w:val="24"/>
          <w:szCs w:val="24"/>
          <w:highlight w:val="none"/>
        </w:rPr>
      </w:pPr>
      <w:r>
        <w:rPr>
          <w:rFonts w:hint="eastAsia"/>
          <w:color w:val="000000"/>
          <w:sz w:val="24"/>
          <w:szCs w:val="24"/>
          <w:highlight w:val="none"/>
        </w:rPr>
        <w:t xml:space="preserve">本项目执行《绿色数据中心政府采购需求</w:t>
      </w:r>
      <w:r>
        <w:rPr>
          <w:rFonts w:hint="eastAsia"/>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sz w:val="24"/>
          <w:szCs w:val="24"/>
          <w:highlight w:val="none"/>
        </w:rPr>
      </w:r>
      <w:r/>
    </w:p>
    <w:p>
      <w:pPr>
        <w:pStyle w:val="871"/>
        <w:jc w:val="left"/>
        <w:pageBreakBefore w:val="0"/>
        <w:spacing w:line="520" w:lineRule="exact"/>
        <w:widowControl/>
        <w:rPr>
          <w:sz w:val="24"/>
          <w:szCs w:val="24"/>
          <w:highlight w:val="none"/>
        </w:rPr>
      </w:pPr>
      <w:r>
        <w:rPr>
          <w:sz w:val="24"/>
          <w:szCs w:val="24"/>
          <w:highlight w:val="none"/>
        </w:rPr>
        <w:br w:type="page" w:clear="all"/>
      </w:r>
      <w:r>
        <w:rPr>
          <w:sz w:val="24"/>
          <w:szCs w:val="24"/>
          <w:highlight w:val="none"/>
        </w:rPr>
      </w:r>
      <w:r/>
    </w:p>
    <w:p>
      <w:pPr>
        <w:pStyle w:val="872"/>
        <w:jc w:val="center"/>
        <w:spacing w:before="120" w:after="120" w:line="360" w:lineRule="auto"/>
        <w:rPr>
          <w:rFonts w:ascii="黑体" w:hAnsi="黑体" w:eastAsia="黑体"/>
          <w:b w:val="0"/>
          <w:highlight w:val="none"/>
        </w:rPr>
      </w:pPr>
      <w:r/>
      <w:bookmarkStart w:id="2" w:name="_Toc165205796"/>
      <w:r>
        <w:rPr>
          <w:rFonts w:hint="eastAsia" w:ascii="黑体" w:hAnsi="黑体" w:eastAsia="黑体"/>
          <w:b w:val="0"/>
          <w:highlight w:val="none"/>
        </w:rPr>
        <w:t xml:space="preserve">第三章  合同文本</w:t>
      </w:r>
      <w:bookmarkEnd w:id="2"/>
      <w:r>
        <w:rPr>
          <w:rFonts w:ascii="黑体" w:hAnsi="黑体" w:eastAsia="黑体"/>
          <w:b w:val="0"/>
          <w:highlight w:val="none"/>
        </w:rPr>
      </w:r>
      <w:r/>
    </w:p>
    <w:p>
      <w:pPr>
        <w:pStyle w:val="884"/>
        <w:jc w:val="center"/>
        <w:spacing w:after="0"/>
        <w:rPr>
          <w:rFonts w:ascii="宋体" w:hAnsi="宋体" w:cs="宋体"/>
          <w:b/>
          <w:bCs/>
          <w:spacing w:val="-20"/>
          <w:sz w:val="48"/>
          <w:szCs w:val="48"/>
          <w:highlight w:val="none"/>
        </w:rPr>
      </w:pPr>
      <w:r/>
      <w:bookmarkStart w:id="3" w:name="_Toc3995"/>
      <w:r>
        <w:rPr>
          <w:rFonts w:ascii="宋体" w:hAnsi="宋体" w:cs="宋体"/>
          <w:b/>
          <w:bCs/>
          <w:spacing w:val="-20"/>
          <w:sz w:val="48"/>
          <w:szCs w:val="48"/>
          <w:highlight w:val="none"/>
        </w:rPr>
      </w:r>
      <w:r/>
    </w:p>
    <w:p>
      <w:pPr>
        <w:pStyle w:val="88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8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8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84"/>
        <w:jc w:val="center"/>
        <w:spacing w:after="0"/>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连云港市政府采购货物买卖合同</w:t>
      </w:r>
      <w:r>
        <w:rPr>
          <w:rFonts w:ascii="宋体" w:hAnsi="宋体" w:cs="宋体"/>
          <w:b/>
          <w:bCs/>
          <w:spacing w:val="-20"/>
          <w:sz w:val="48"/>
          <w:szCs w:val="48"/>
          <w:highlight w:val="none"/>
        </w:rPr>
      </w:r>
      <w:r/>
    </w:p>
    <w:p>
      <w:pPr>
        <w:pStyle w:val="871"/>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71"/>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71"/>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71"/>
        <w:ind w:left="420"/>
        <w:spacing w:line="360" w:lineRule="auto"/>
        <w:rPr>
          <w:sz w:val="32"/>
          <w:szCs w:val="32"/>
          <w:highlight w:val="none"/>
        </w:rPr>
      </w:pPr>
      <w:r>
        <w:rPr>
          <w:rFonts w:hint="eastAsia" w:ascii="宋体" w:hAnsi="宋体" w:cs="宋体"/>
          <w:sz w:val="32"/>
          <w:szCs w:val="32"/>
          <w:highlight w:val="none"/>
        </w:rPr>
        <w:t xml:space="preserve">项目名称：</w:t>
      </w:r>
      <w:r>
        <w:rPr>
          <w:sz w:val="32"/>
          <w:szCs w:val="32"/>
          <w:highlight w:val="none"/>
        </w:rPr>
      </w:r>
      <w:r/>
    </w:p>
    <w:p>
      <w:pPr>
        <w:pStyle w:val="871"/>
        <w:ind w:left="420"/>
        <w:spacing w:line="360" w:lineRule="auto"/>
        <w:rPr>
          <w:sz w:val="32"/>
          <w:szCs w:val="32"/>
          <w:highlight w:val="none"/>
          <w:u w:val="single"/>
        </w:rPr>
      </w:pPr>
      <w:r>
        <w:rPr>
          <w:rFonts w:hint="eastAsia"/>
          <w:sz w:val="32"/>
          <w:szCs w:val="32"/>
          <w:highlight w:val="none"/>
        </w:rPr>
        <w:t xml:space="preserve">合同编号：</w:t>
      </w:r>
      <w:r>
        <w:rPr>
          <w:sz w:val="32"/>
          <w:szCs w:val="32"/>
          <w:highlight w:val="none"/>
          <w:u w:val="single"/>
        </w:rPr>
      </w:r>
      <w:r/>
    </w:p>
    <w:p>
      <w:pPr>
        <w:pStyle w:val="871"/>
        <w:ind w:left="420"/>
        <w:spacing w:line="360" w:lineRule="auto"/>
        <w:rPr>
          <w:sz w:val="32"/>
          <w:szCs w:val="32"/>
          <w:highlight w:val="none"/>
        </w:rPr>
      </w:pPr>
      <w:r>
        <w:rPr>
          <w:rFonts w:hint="eastAsia"/>
          <w:sz w:val="32"/>
          <w:szCs w:val="32"/>
          <w:highlight w:val="none"/>
        </w:rPr>
        <w:t xml:space="preserve">甲    方：</w:t>
      </w:r>
      <w:r>
        <w:rPr>
          <w:sz w:val="32"/>
          <w:szCs w:val="32"/>
          <w:highlight w:val="none"/>
        </w:rPr>
      </w:r>
      <w:r/>
    </w:p>
    <w:p>
      <w:pPr>
        <w:pStyle w:val="871"/>
        <w:ind w:left="420"/>
        <w:spacing w:line="360" w:lineRule="auto"/>
        <w:rPr>
          <w:sz w:val="32"/>
          <w:szCs w:val="32"/>
          <w:highlight w:val="none"/>
          <w:u w:val="single"/>
        </w:rPr>
      </w:pPr>
      <w:r>
        <w:rPr>
          <w:rFonts w:hint="eastAsia"/>
          <w:sz w:val="32"/>
          <w:szCs w:val="32"/>
          <w:highlight w:val="none"/>
        </w:rPr>
        <w:t xml:space="preserve">乙    方：</w:t>
      </w:r>
      <w:r>
        <w:rPr>
          <w:sz w:val="32"/>
          <w:szCs w:val="32"/>
          <w:highlight w:val="none"/>
          <w:u w:val="single"/>
        </w:rPr>
      </w:r>
      <w:r/>
    </w:p>
    <w:p>
      <w:pPr>
        <w:pStyle w:val="871"/>
        <w:ind w:left="420"/>
        <w:spacing w:line="360" w:lineRule="auto"/>
        <w:rPr>
          <w:sz w:val="32"/>
          <w:szCs w:val="32"/>
          <w:highlight w:val="none"/>
        </w:rPr>
      </w:pPr>
      <w:r>
        <w:rPr>
          <w:rFonts w:hint="eastAsia"/>
          <w:sz w:val="32"/>
          <w:szCs w:val="32"/>
          <w:highlight w:val="none"/>
        </w:rPr>
        <w:t xml:space="preserve">签订时间：</w:t>
      </w:r>
      <w:r>
        <w:rPr>
          <w:sz w:val="32"/>
          <w:szCs w:val="32"/>
          <w:highlight w:val="none"/>
        </w:rPr>
      </w:r>
      <w:r/>
    </w:p>
    <w:p>
      <w:pPr>
        <w:pStyle w:val="871"/>
        <w:jc w:val="left"/>
        <w:widowControl/>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871"/>
        <w:jc w:val="center"/>
        <w:rPr>
          <w:rFonts w:ascii="黑体" w:hAnsi="黑体" w:eastAsia="黑体"/>
          <w:sz w:val="44"/>
          <w:szCs w:val="44"/>
          <w:highlight w:val="none"/>
        </w:rPr>
      </w:pPr>
      <w:r>
        <w:rPr>
          <w:rFonts w:hint="eastAsia" w:ascii="黑体" w:hAnsi="黑体" w:eastAsia="黑体"/>
          <w:sz w:val="44"/>
          <w:szCs w:val="44"/>
          <w:highlight w:val="none"/>
        </w:rPr>
        <w:t xml:space="preserve">使用说明</w:t>
      </w:r>
      <w:r>
        <w:rPr>
          <w:rFonts w:ascii="黑体" w:hAnsi="黑体" w:eastAsia="黑体"/>
          <w:sz w:val="44"/>
          <w:szCs w:val="44"/>
          <w:highlight w:val="none"/>
        </w:rPr>
      </w:r>
      <w:r/>
    </w:p>
    <w:p>
      <w:pPr>
        <w:pStyle w:val="871"/>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rPr>
          <w:rFonts w:ascii="仿宋" w:hAnsi="仿宋" w:eastAsia="仿宋" w:cs="仿宋_GB2312"/>
          <w:sz w:val="32"/>
          <w:szCs w:val="32"/>
          <w:highlight w:val="none"/>
        </w:rPr>
      </w:r>
      <w:r/>
    </w:p>
    <w:p>
      <w:pPr>
        <w:pStyle w:val="871"/>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871"/>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3.本合同标准文本各条款中，如涉及填写多家供应商、制造商，多种采购标的信息，可根据采购项目具体情况添加信息项。</w:t>
      </w:r>
      <w:r>
        <w:rPr>
          <w:rFonts w:ascii="仿宋" w:hAnsi="仿宋" w:eastAsia="仿宋" w:cs="仿宋_GB2312"/>
          <w:sz w:val="32"/>
          <w:szCs w:val="32"/>
          <w:highlight w:val="none"/>
        </w:rPr>
      </w:r>
      <w:r/>
    </w:p>
    <w:p>
      <w:pPr>
        <w:pStyle w:val="871"/>
        <w:jc w:val="left"/>
        <w:widowControl/>
        <w:rPr>
          <w:rFonts w:ascii="黑体" w:hAnsi="黑体" w:eastAsia="黑体"/>
          <w:sz w:val="28"/>
          <w:szCs w:val="28"/>
          <w:highlight w:val="none"/>
        </w:rPr>
      </w:pPr>
      <w:r/>
      <w:bookmarkEnd w:id="3"/>
      <w:r/>
      <w:bookmarkStart w:id="4" w:name="_Toc22209"/>
      <w:r>
        <w:rPr>
          <w:rFonts w:ascii="黑体" w:hAnsi="黑体" w:eastAsia="黑体"/>
          <w:b/>
          <w:bCs/>
          <w:sz w:val="28"/>
          <w:szCs w:val="28"/>
          <w:highlight w:val="none"/>
        </w:rPr>
        <w:br w:type="page" w:clear="all"/>
      </w:r>
      <w:r>
        <w:rPr>
          <w:rFonts w:ascii="黑体" w:hAnsi="黑体" w:eastAsia="黑体"/>
          <w:sz w:val="28"/>
          <w:szCs w:val="28"/>
          <w:highlight w:val="none"/>
        </w:rPr>
      </w:r>
      <w:r/>
    </w:p>
    <w:p>
      <w:pPr>
        <w:pStyle w:val="873"/>
        <w:jc w:val="center"/>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Pr>
          <w:rFonts w:ascii="黑体" w:hAnsi="华文中宋" w:eastAsia="黑体"/>
          <w:b w:val="0"/>
          <w:bCs w:val="0"/>
          <w:sz w:val="28"/>
          <w:szCs w:val="28"/>
          <w:highlight w:val="none"/>
        </w:rPr>
      </w:r>
      <w:r/>
    </w:p>
    <w:p>
      <w:pPr>
        <w:pStyle w:val="871"/>
        <w:spacing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甲方（全称）：（采购人、受采购人委托签订合同的单位或采购文件约定的合同甲方）</w:t>
      </w:r>
      <w:r>
        <w:rPr>
          <w:rFonts w:ascii="宋体" w:hAnsi="宋体"/>
          <w:szCs w:val="21"/>
          <w:highlight w:val="none"/>
        </w:rPr>
      </w:r>
      <w:r/>
    </w:p>
    <w:p>
      <w:pPr>
        <w:pStyle w:val="871"/>
        <w:spacing w:line="400" w:lineRule="exact"/>
        <w:rPr>
          <w:rFonts w:ascii="宋体" w:hAnsi="宋体"/>
          <w:szCs w:val="21"/>
          <w:highlight w:val="none"/>
        </w:rPr>
      </w:pPr>
      <w:r>
        <w:rPr>
          <w:rFonts w:hint="eastAsia" w:ascii="宋体" w:hAnsi="宋体"/>
          <w:szCs w:val="21"/>
          <w:highlight w:val="none"/>
        </w:rPr>
        <w:t xml:space="preserve">乙方（全称）：（供应商）</w:t>
      </w:r>
      <w:r>
        <w:rPr>
          <w:rFonts w:ascii="宋体" w:hAnsi="宋体"/>
          <w:szCs w:val="21"/>
          <w:highlight w:val="none"/>
        </w:rPr>
      </w:r>
      <w:r/>
    </w:p>
    <w:p>
      <w:pPr>
        <w:pStyle w:val="871"/>
        <w:spacing w:line="400" w:lineRule="exact"/>
        <w:rPr>
          <w:rFonts w:ascii="宋体" w:hAnsi="宋体"/>
          <w:highlight w:val="none"/>
        </w:rPr>
      </w:pPr>
      <w:r>
        <w:rPr>
          <w:rFonts w:ascii="宋体" w:hAnsi="宋体"/>
          <w:highlight w:val="none"/>
        </w:rPr>
      </w:r>
      <w:r/>
    </w:p>
    <w:p>
      <w:pPr>
        <w:pStyle w:val="886"/>
        <w:ind w:left="0" w:firstLine="420"/>
        <w:jc w:val="left"/>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highlight w:val="none"/>
        </w:rPr>
      </w:r>
      <w:r/>
    </w:p>
    <w:p>
      <w:pPr>
        <w:pStyle w:val="87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886"/>
        <w:jc w:val="left"/>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r>
      <w:r/>
    </w:p>
    <w:p>
      <w:pPr>
        <w:pStyle w:val="886"/>
        <w:ind w:left="0" w:firstLine="945"/>
        <w:jc w:val="left"/>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采购项目编号：</w:t>
      </w:r>
      <w:r>
        <w:rPr>
          <w:rFonts w:ascii="宋体" w:hAnsi="宋体"/>
          <w:szCs w:val="21"/>
          <w:highlight w:val="none"/>
        </w:rPr>
      </w:r>
      <w:r/>
    </w:p>
    <w:p>
      <w:pPr>
        <w:pStyle w:val="886"/>
        <w:ind w:left="0" w:firstLine="420"/>
        <w:jc w:val="left"/>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（3）项目内容：</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rPr>
          <w:rFonts w:ascii="宋体" w:hAnsi="宋体"/>
          <w:szCs w:val="21"/>
          <w:highlight w:val="none"/>
        </w:rPr>
      </w:r>
      <w:r/>
    </w:p>
    <w:p>
      <w:pPr>
        <w:pStyle w:val="871"/>
        <w:ind w:firstLine="945"/>
        <w:jc w:val="left"/>
        <w:spacing w:line="400" w:lineRule="exact"/>
        <w:rPr>
          <w:rFonts w:ascii="宋体" w:hAnsi="宋体" w:cs="宋体"/>
          <w:szCs w:val="21"/>
          <w:highlight w:val="none"/>
        </w:rPr>
      </w:pPr>
      <w:r>
        <w:rPr>
          <w:rFonts w:hint="eastAsia" w:ascii="宋体" w:hAnsi="宋体"/>
          <w:szCs w:val="21"/>
          <w:highlight w:val="none"/>
        </w:rPr>
        <w:t xml:space="preserve">品牌：    规格型号</w:t>
      </w:r>
      <w:r>
        <w:rPr>
          <w:rFonts w:hint="eastAsia" w:ascii="宋体" w:hAnsi="宋体" w:cs="宋体"/>
          <w:szCs w:val="21"/>
          <w:highlight w:val="none"/>
        </w:rPr>
        <w:t xml:space="preserve">：    </w:t>
      </w:r>
      <w:r>
        <w:rPr>
          <w:rFonts w:ascii="宋体" w:hAnsi="宋体" w:cs="宋体"/>
          <w:szCs w:val="21"/>
          <w:highlight w:val="none"/>
        </w:rPr>
      </w:r>
      <w:r/>
    </w:p>
    <w:p>
      <w:pPr>
        <w:pStyle w:val="871"/>
        <w:ind w:firstLine="945"/>
        <w:jc w:val="left"/>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871"/>
        <w:ind w:firstLine="945"/>
        <w:jc w:val="left"/>
        <w:spacing w:line="400" w:lineRule="exact"/>
        <w:rPr>
          <w:rFonts w:ascii="宋体" w:hAnsi="宋体" w:cs="宋体"/>
          <w:szCs w:val="21"/>
          <w:highlight w:val="none"/>
        </w:rPr>
      </w:pPr>
      <w:r>
        <w:rPr>
          <w:rFonts w:hint="eastAsia" w:ascii="宋体" w:hAnsi="宋体"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ascii="宋体" w:hAnsi="宋体" w:cs="宋体"/>
          <w:szCs w:val="21"/>
          <w:highlight w:val="none"/>
        </w:rPr>
      </w:r>
      <w:r/>
    </w:p>
    <w:p>
      <w:pPr>
        <w:pStyle w:val="871"/>
        <w:ind w:firstLine="945"/>
        <w:jc w:val="left"/>
        <w:spacing w:line="400" w:lineRule="exact"/>
        <w:rPr>
          <w:rFonts w:ascii="宋体" w:hAnsi="宋体" w:cs="宋体"/>
          <w:szCs w:val="21"/>
          <w:highlight w:val="none"/>
        </w:rPr>
      </w:pPr>
      <w:r>
        <w:rPr>
          <w:rFonts w:hint="eastAsia" w:ascii="宋体" w:hAnsi="宋体" w:cs="宋体"/>
          <w:szCs w:val="21"/>
          <w:highlight w:val="none"/>
        </w:rPr>
        <w:t xml:space="preserve">标的名称：</w:t>
      </w:r>
      <w:r>
        <w:rPr>
          <w:rFonts w:ascii="宋体" w:hAnsi="宋体" w:cs="宋体"/>
          <w:szCs w:val="21"/>
          <w:highlight w:val="none"/>
        </w:rPr>
      </w:r>
      <w:r/>
    </w:p>
    <w:p>
      <w:pPr>
        <w:pStyle w:val="871"/>
        <w:ind w:firstLine="945"/>
        <w:jc w:val="left"/>
        <w:spacing w:line="400" w:lineRule="exact"/>
        <w:rPr>
          <w:rFonts w:ascii="宋体" w:hAnsi="宋体" w:cs="宋体"/>
          <w:szCs w:val="21"/>
          <w:highlight w:val="none"/>
        </w:rPr>
      </w:pPr>
      <w:r>
        <w:rPr>
          <w:rFonts w:hint="eastAsia" w:ascii="宋体" w:hAnsi="宋体" w:cs="宋体"/>
          <w:szCs w:val="21"/>
          <w:highlight w:val="none"/>
        </w:rPr>
        <w:t xml:space="preserve">关键部件：    品牌：    型号：</w:t>
      </w:r>
      <w:r>
        <w:rPr>
          <w:rFonts w:ascii="宋体" w:hAnsi="宋体" w:cs="宋体"/>
          <w:szCs w:val="21"/>
          <w:highlight w:val="none"/>
        </w:rPr>
      </w:r>
      <w:r/>
    </w:p>
    <w:p>
      <w:pPr>
        <w:pStyle w:val="871"/>
        <w:ind w:firstLine="945"/>
        <w:jc w:val="left"/>
        <w:spacing w:line="400" w:lineRule="exact"/>
        <w:rPr>
          <w:rFonts w:ascii="宋体" w:hAnsi="宋体" w:cs="宋体"/>
          <w:szCs w:val="21"/>
          <w:highlight w:val="none"/>
        </w:rPr>
      </w:pPr>
      <w:r>
        <w:rPr>
          <w:rFonts w:hint="eastAsia" w:ascii="宋体" w:hAnsi="宋体" w:cs="宋体"/>
          <w:szCs w:val="21"/>
          <w:highlight w:val="none"/>
        </w:rPr>
        <w:t xml:space="preserve">关键部件：    品牌：    型号：</w:t>
      </w:r>
      <w:r>
        <w:rPr>
          <w:rFonts w:ascii="宋体" w:hAnsi="宋体" w:cs="宋体"/>
          <w:szCs w:val="21"/>
          <w:highlight w:val="none"/>
        </w:rPr>
      </w:r>
      <w:r/>
    </w:p>
    <w:p>
      <w:pPr>
        <w:pStyle w:val="871"/>
        <w:ind w:firstLine="945"/>
        <w:jc w:val="left"/>
        <w:spacing w:line="400" w:lineRule="exact"/>
        <w:rPr>
          <w:rFonts w:ascii="宋体" w:hAnsi="宋体" w:cs="宋体"/>
          <w:highlight w:val="none"/>
        </w:rPr>
      </w:pPr>
      <w:r>
        <w:rPr>
          <w:rFonts w:hint="eastAsia" w:ascii="宋体" w:hAnsi="宋体" w:cs="宋体"/>
          <w:highlight w:val="none"/>
        </w:rPr>
        <w:t xml:space="preserve">关键部件：    品牌：    型号：</w:t>
      </w:r>
      <w:r>
        <w:rPr>
          <w:rFonts w:ascii="宋体" w:hAnsi="宋体" w:cs="宋体"/>
          <w:highlight w:val="none"/>
        </w:rPr>
      </w:r>
      <w:r/>
    </w:p>
    <w:p>
      <w:pPr>
        <w:pStyle w:val="871"/>
        <w:ind w:firstLine="945"/>
        <w:jc w:val="left"/>
        <w:spacing w:line="400" w:lineRule="exact"/>
        <w:rPr>
          <w:rFonts w:ascii="宋体" w:hAnsi="宋体" w:cs="宋体"/>
          <w:szCs w:val="21"/>
          <w:highlight w:val="none"/>
        </w:rPr>
      </w:pPr>
      <w:r>
        <w:rPr>
          <w:rFonts w:hint="eastAsia" w:ascii="宋体" w:hAnsi="宋体" w:cs="宋体"/>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highlight w:val="none"/>
        </w:rPr>
      </w:r>
      <w:r/>
    </w:p>
    <w:p>
      <w:pPr>
        <w:pStyle w:val="907"/>
        <w:ind w:firstLine="945"/>
        <w:rPr>
          <w:rFonts w:ascii="宋体" w:hAnsi="宋体" w:eastAsia="宋体" w:cs="宋体"/>
          <w:sz w:val="21"/>
          <w:highlight w:val="none"/>
        </w:rPr>
      </w:pP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ascii="宋体" w:hAnsi="宋体" w:eastAsia="宋体" w:cs="宋体"/>
          <w:sz w:val="21"/>
          <w:highlight w:val="none"/>
        </w:rPr>
      </w:r>
      <w:r/>
    </w:p>
    <w:p>
      <w:pPr>
        <w:pStyle w:val="907"/>
        <w:ind w:firstLine="945"/>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    数量：    金额：</w:t>
      </w:r>
      <w:r>
        <w:rPr>
          <w:rFonts w:ascii="宋体" w:hAnsi="宋体" w:eastAsia="宋体" w:cs="宋体"/>
          <w:sz w:val="21"/>
          <w:highlight w:val="none"/>
        </w:rPr>
      </w:r>
      <w:r/>
    </w:p>
    <w:p>
      <w:pPr>
        <w:pStyle w:val="907"/>
        <w:ind w:firstLine="945"/>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ascii="宋体" w:hAnsi="宋体" w:eastAsia="宋体" w:cs="宋体"/>
          <w:sz w:val="21"/>
          <w:highlight w:val="none"/>
        </w:rPr>
      </w:r>
      <w:r/>
    </w:p>
    <w:p>
      <w:pPr>
        <w:pStyle w:val="907"/>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ascii="宋体" w:hAnsi="宋体" w:eastAsia="宋体" w:cs="宋体"/>
          <w:sz w:val="21"/>
          <w:highlight w:val="none"/>
        </w:rPr>
      </w:r>
      <w:r/>
    </w:p>
    <w:p>
      <w:pPr>
        <w:pStyle w:val="907"/>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ascii="宋体" w:hAnsi="宋体" w:eastAsia="宋体" w:cs="宋体"/>
          <w:sz w:val="21"/>
          <w:highlight w:val="none"/>
        </w:rPr>
      </w:r>
      <w:r/>
    </w:p>
    <w:p>
      <w:pPr>
        <w:pStyle w:val="907"/>
        <w:ind w:firstLine="2436"/>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ascii="宋体" w:hAnsi="宋体" w:eastAsia="宋体" w:cs="宋体"/>
          <w:sz w:val="21"/>
          <w:highlight w:val="none"/>
        </w:rPr>
      </w:r>
      <w:r/>
    </w:p>
    <w:p>
      <w:pPr>
        <w:pStyle w:val="907"/>
        <w:ind w:firstLine="945"/>
        <w:rPr>
          <w:rFonts w:ascii="宋体" w:hAnsi="宋体" w:eastAsia="宋体" w:cs="宋体"/>
          <w:sz w:val="21"/>
          <w:highlight w:val="none"/>
          <w:u w:val="singl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u w:val="single"/>
        </w:rPr>
      </w:r>
      <w:r/>
    </w:p>
    <w:p>
      <w:pPr>
        <w:pStyle w:val="907"/>
        <w:ind w:firstLine="420"/>
        <w:rPr>
          <w:rFonts w:ascii="宋体" w:hAnsi="宋体" w:eastAsia="宋体" w:cs="Times New Roman"/>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6</w:t>
      </w:r>
      <w:r>
        <w:rPr>
          <w:rFonts w:hint="eastAsia" w:ascii="宋体" w:hAnsi="宋体" w:eastAsia="宋体" w:cs="宋体"/>
          <w:sz w:val="21"/>
          <w:highlight w:val="none"/>
        </w:rPr>
        <w:t xml:space="preserve">）中标（成交）采购</w:t>
      </w:r>
      <w:r>
        <w:rPr>
          <w:rFonts w:hint="eastAsia" w:ascii="宋体" w:hAnsi="宋体" w:eastAsia="宋体" w:cs="Times New Roman"/>
          <w:sz w:val="21"/>
          <w:highlight w:val="none"/>
        </w:rPr>
        <w:t xml:space="preserve">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r>
      <w:r/>
    </w:p>
    <w:p>
      <w:pPr>
        <w:pStyle w:val="871"/>
        <w:ind w:firstLine="945"/>
        <w:jc w:val="left"/>
        <w:spacing w:line="400" w:lineRule="exact"/>
        <w:rPr>
          <w:rFonts w:ascii="宋体" w:hAnsi="宋体"/>
          <w:iCs/>
          <w:szCs w:val="21"/>
          <w:highlight w:val="none"/>
        </w:rPr>
      </w:pPr>
      <w:r>
        <w:rPr>
          <w:rFonts w:hint="eastAsia" w:ascii="宋体" w:hAnsi="宋体"/>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871"/>
        <w:ind w:firstLine="945"/>
        <w:jc w:val="left"/>
        <w:spacing w:line="400" w:lineRule="exact"/>
        <w:rPr>
          <w:rFonts w:ascii="宋体" w:hAnsi="宋体"/>
          <w:iCs/>
          <w:szCs w:val="21"/>
          <w:highlight w:val="none"/>
        </w:rPr>
      </w:pPr>
      <w:r>
        <w:rPr>
          <w:rFonts w:hint="eastAsia" w:ascii="宋体" w:hAnsi="宋体"/>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871"/>
        <w:ind w:firstLine="945"/>
        <w:jc w:val="left"/>
        <w:spacing w:line="400" w:lineRule="exact"/>
        <w:rPr>
          <w:rFonts w:ascii="宋体" w:hAnsi="宋体"/>
          <w:iCs/>
          <w:szCs w:val="21"/>
          <w:highlight w:val="none"/>
        </w:rPr>
      </w:pPr>
      <w:r>
        <w:rPr>
          <w:rFonts w:hint="eastAsia" w:ascii="宋体" w:hAnsi="宋体"/>
          <w:highlight w:val="none"/>
        </w:rPr>
        <w:t xml:space="preserve">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871"/>
        <w:ind w:firstLine="945"/>
        <w:jc w:val="left"/>
        <w:spacing w:line="400" w:lineRule="exact"/>
        <w:rPr>
          <w:rFonts w:ascii="宋体" w:hAnsi="宋体"/>
          <w:highlight w:val="none"/>
        </w:rPr>
      </w:pPr>
      <w:r>
        <w:rPr>
          <w:rFonts w:hint="eastAsia" w:ascii="宋体" w:hAnsi="宋体"/>
          <w:highlight w:val="none"/>
        </w:rPr>
        <w:t xml:space="preserve">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871"/>
        <w:ind w:firstLine="945"/>
        <w:jc w:val="left"/>
        <w:spacing w:line="400" w:lineRule="exact"/>
        <w:rPr>
          <w:rFonts w:ascii="宋体" w:hAnsi="宋体"/>
          <w:szCs w:val="21"/>
          <w:highlight w:val="none"/>
          <w:u w:val="single"/>
        </w:rPr>
      </w:pPr>
      <w:r>
        <w:rPr>
          <w:rFonts w:hint="eastAsia" w:ascii="宋体" w:hAnsi="宋体"/>
          <w:szCs w:val="21"/>
          <w:highlight w:val="none"/>
        </w:rPr>
        <w:t xml:space="preserve">分包主要内容：</w:t>
      </w:r>
      <w:r>
        <w:rPr>
          <w:rFonts w:ascii="宋体" w:hAnsi="宋体"/>
          <w:szCs w:val="21"/>
          <w:highlight w:val="none"/>
          <w:u w:val="singl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分包供应商/制造商名称（如供应商和制造商不同，请分别填写）：</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分包供应商/制造商类型（如果供应商和制造商不同，只填写制造商类型）：</w:t>
      </w:r>
      <w:r>
        <w:rPr>
          <w:rFonts w:ascii="宋体" w:hAnsi="宋体"/>
          <w:szCs w:val="21"/>
          <w:highlight w:val="none"/>
        </w:rPr>
      </w:r>
      <w:r/>
    </w:p>
    <w:p>
      <w:pPr>
        <w:pStyle w:val="871"/>
        <w:ind w:firstLine="945"/>
        <w:jc w:val="left"/>
        <w:spacing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rFonts w:ascii="宋体" w:hAnsi="宋体"/>
          <w:iCs/>
          <w:szCs w:val="21"/>
          <w:highlight w:val="none"/>
        </w:rPr>
      </w:r>
      <w:r/>
    </w:p>
    <w:p>
      <w:pPr>
        <w:pStyle w:val="871"/>
        <w:ind w:firstLine="945"/>
        <w:jc w:val="left"/>
        <w:spacing w:line="400" w:lineRule="exact"/>
        <w:rPr>
          <w:rFonts w:ascii="宋体" w:hAnsi="宋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ascii="宋体" w:hAnsi="宋体"/>
          <w:highlight w:val="none"/>
        </w:rPr>
      </w:r>
      <w:r/>
    </w:p>
    <w:p>
      <w:pPr>
        <w:pStyle w:val="871"/>
        <w:ind w:firstLine="420"/>
        <w:jc w:val="left"/>
        <w:spacing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ascii="宋体" w:hAnsi="宋体" w:cs="宋体"/>
          <w:iCs/>
          <w:szCs w:val="21"/>
          <w:highlight w:val="none"/>
        </w:rPr>
      </w:r>
      <w:r/>
    </w:p>
    <w:p>
      <w:pPr>
        <w:pStyle w:val="907"/>
        <w:ind w:firstLine="945"/>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ascii="宋体" w:hAnsi="宋体" w:eastAsia="宋体" w:cs="宋体"/>
          <w:sz w:val="21"/>
          <w:highlight w:val="none"/>
          <w:u w:val="single"/>
        </w:rPr>
      </w:r>
      <w:r/>
    </w:p>
    <w:p>
      <w:pPr>
        <w:pStyle w:val="871"/>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rPr>
          <w:rFonts w:ascii="宋体" w:hAnsi="宋体" w:cs="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是，《政府采购品目分类目录》底级品目名称：金额：</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国别：    品牌：    规格型号：</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871"/>
        <w:jc w:val="left"/>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是否涉及环境标志产品：</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是否涉及绿色产品：</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highlight w:val="none"/>
        </w:rPr>
        <w:t xml:space="preserve">¨</w:t>
      </w:r>
      <w:r>
        <w:rPr>
          <w:rFonts w:hint="eastAsia" w:ascii="宋体" w:hAnsi="宋体"/>
          <w:highlight w:val="none"/>
        </w:rPr>
        <w:t xml:space="preserve">否</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ascii="宋体" w:hAnsi="宋体"/>
          <w:szCs w:val="21"/>
          <w:highlight w:val="none"/>
        </w:rPr>
      </w:r>
      <w:r/>
    </w:p>
    <w:p>
      <w:pPr>
        <w:pStyle w:val="87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（1）合同金额小写：</w:t>
      </w:r>
      <w:r>
        <w:rPr>
          <w:rFonts w:ascii="宋体" w:hAnsi="宋体"/>
          <w:szCs w:val="21"/>
          <w:highlight w:val="none"/>
        </w:rPr>
      </w:r>
      <w:r/>
    </w:p>
    <w:p>
      <w:pPr>
        <w:pStyle w:val="871"/>
        <w:ind w:firstLine="945"/>
        <w:jc w:val="left"/>
        <w:spacing w:line="400" w:lineRule="exact"/>
        <w:rPr>
          <w:rFonts w:ascii="宋体" w:hAnsi="宋体"/>
          <w:szCs w:val="21"/>
          <w:highlight w:val="none"/>
          <w:u w:val="single"/>
        </w:rPr>
      </w:pPr>
      <w:r>
        <w:rPr>
          <w:rFonts w:hint="eastAsia" w:ascii="宋体" w:hAnsi="宋体"/>
          <w:szCs w:val="21"/>
          <w:highlight w:val="none"/>
        </w:rPr>
        <w:t xml:space="preserve">大写：</w:t>
      </w:r>
      <w:r>
        <w:rPr>
          <w:rFonts w:ascii="宋体" w:hAnsi="宋体"/>
          <w:szCs w:val="21"/>
          <w:highlight w:val="none"/>
          <w:u w:val="singl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分包金额（如有）小写：</w:t>
      </w:r>
      <w:r>
        <w:rPr>
          <w:rFonts w:ascii="宋体" w:hAnsi="宋体"/>
          <w:szCs w:val="21"/>
          <w:highlight w:val="none"/>
        </w:rPr>
      </w:r>
      <w:r/>
    </w:p>
    <w:p>
      <w:pPr>
        <w:pStyle w:val="871"/>
        <w:ind w:firstLine="945"/>
        <w:jc w:val="left"/>
        <w:spacing w:line="400" w:lineRule="exact"/>
        <w:rPr>
          <w:rFonts w:ascii="宋体" w:hAnsi="宋体"/>
          <w:szCs w:val="21"/>
          <w:highlight w:val="none"/>
          <w:u w:val="single"/>
        </w:rPr>
      </w:pPr>
      <w:r>
        <w:rPr>
          <w:rFonts w:hint="eastAsia" w:ascii="宋体" w:hAnsi="宋体"/>
          <w:szCs w:val="21"/>
          <w:highlight w:val="none"/>
        </w:rPr>
        <w:t xml:space="preserve">大写：</w:t>
      </w:r>
      <w:r>
        <w:rPr>
          <w:rFonts w:ascii="宋体" w:hAnsi="宋体"/>
          <w:szCs w:val="21"/>
          <w:highlight w:val="none"/>
          <w:u w:val="single"/>
        </w:rPr>
      </w:r>
      <w:r/>
    </w:p>
    <w:p>
      <w:pPr>
        <w:pStyle w:val="871"/>
        <w:ind w:firstLine="945"/>
        <w:jc w:val="left"/>
        <w:spacing w:line="400" w:lineRule="exact"/>
        <w:rPr>
          <w:rFonts w:ascii="宋体" w:hAnsi="宋体"/>
          <w:szCs w:val="21"/>
          <w:highlight w:val="none"/>
        </w:rPr>
      </w:pPr>
      <w:r>
        <w:rPr>
          <w:rFonts w:hint="eastAsia" w:ascii="宋体" w:hAnsi="宋体"/>
          <w:szCs w:val="21"/>
          <w:highlight w:val="none"/>
        </w:rPr>
        <w:t xml:space="preserve">（注：固定单价合同应填写单价和最高限价）</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（2）合同定价方式（采用组合定价方式的，可以勾选多项）：</w:t>
      </w:r>
      <w:r>
        <w:rPr>
          <w:rFonts w:ascii="宋体" w:hAnsi="宋体"/>
          <w:szCs w:val="21"/>
          <w:highlight w:val="none"/>
        </w:rPr>
      </w:r>
      <w:r/>
    </w:p>
    <w:p>
      <w:pPr>
        <w:pStyle w:val="871"/>
        <w:ind w:firstLine="945"/>
        <w:jc w:val="left"/>
        <w:spacing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ascii="宋体" w:hAnsi="宋体"/>
          <w:szCs w:val="21"/>
          <w:highlight w:val="none"/>
        </w:rPr>
      </w:r>
      <w:r/>
    </w:p>
    <w:p>
      <w:pPr>
        <w:pStyle w:val="908"/>
        <w:jc w:val="left"/>
        <w:spacing w:line="400" w:lineRule="exact"/>
        <w:rPr>
          <w:rFonts w:ascii="宋体" w:hAnsi="宋体"/>
          <w:highlight w:val="none"/>
        </w:rPr>
      </w:pPr>
      <w:r>
        <w:rPr>
          <w:rFonts w:hint="eastAsia" w:ascii="宋体" w:hAnsi="宋体"/>
          <w:highlight w:val="none"/>
        </w:rPr>
        <w:t xml:space="preserve">（3）付款方式（按项目实际勾选填写）：</w:t>
      </w:r>
      <w:r>
        <w:rPr>
          <w:rFonts w:ascii="宋体" w:hAnsi="宋体"/>
          <w:highlight w:val="none"/>
        </w:rPr>
      </w:r>
      <w:r/>
    </w:p>
    <w:p>
      <w:pPr>
        <w:pStyle w:val="871"/>
        <w:ind w:firstLine="945"/>
        <w:jc w:val="left"/>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871"/>
        <w:ind w:firstLine="945"/>
        <w:jc w:val="left"/>
        <w:spacing w:line="400" w:lineRule="exact"/>
        <w:rPr>
          <w:rFonts w:ascii="宋体" w:hAnsi="宋体"/>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rFonts w:ascii="宋体" w:hAnsi="宋体"/>
          <w:highlight w:val="none"/>
        </w:rPr>
      </w:r>
      <w:r/>
    </w:p>
    <w:p>
      <w:pPr>
        <w:pStyle w:val="871"/>
        <w:ind w:firstLine="945"/>
        <w:jc w:val="left"/>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87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ascii="宋体" w:hAnsi="宋体"/>
          <w:szCs w:val="21"/>
          <w:highlight w:val="none"/>
        </w:rPr>
      </w:r>
      <w:r/>
    </w:p>
    <w:p>
      <w:pPr>
        <w:pStyle w:val="871"/>
        <w:numPr>
          <w:ilvl w:val="0"/>
          <w:numId w:val="1"/>
        </w:numPr>
        <w:ind w:firstLine="422"/>
        <w:jc w:val="left"/>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871"/>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（1）起始日期：    年  月  日，完成日期：    年  月  日。</w:t>
      </w:r>
      <w:r>
        <w:rPr>
          <w:rFonts w:ascii="宋体" w:hAnsi="宋体" w:cs="宋体"/>
          <w:szCs w:val="21"/>
          <w:highlight w:val="none"/>
        </w:rPr>
      </w:r>
      <w:r/>
    </w:p>
    <w:p>
      <w:pPr>
        <w:pStyle w:val="871"/>
        <w:ind w:firstLine="420"/>
        <w:jc w:val="left"/>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ascii="宋体" w:hAnsi="宋体" w:cs="宋体"/>
          <w:szCs w:val="21"/>
          <w:highlight w:val="none"/>
          <w:u w:val="single"/>
        </w:rPr>
      </w:r>
      <w:r/>
    </w:p>
    <w:p>
      <w:pPr>
        <w:pStyle w:val="871"/>
        <w:ind w:firstLine="420"/>
        <w:jc w:val="left"/>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ascii="宋体" w:hAnsi="宋体" w:cs="宋体"/>
          <w:szCs w:val="21"/>
          <w:highlight w:val="none"/>
        </w:rPr>
      </w:r>
      <w:r/>
    </w:p>
    <w:p>
      <w:pPr>
        <w:pStyle w:val="907"/>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ascii="宋体" w:hAnsi="宋体" w:eastAsia="宋体" w:cs="宋体"/>
          <w:sz w:val="21"/>
          <w:highlight w:val="none"/>
        </w:rPr>
      </w:r>
      <w:r/>
    </w:p>
    <w:p>
      <w:pPr>
        <w:pStyle w:val="907"/>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ascii="宋体" w:hAnsi="宋体" w:eastAsia="宋体" w:cs="宋体"/>
          <w:sz w:val="21"/>
          <w:highlight w:val="none"/>
        </w:rPr>
      </w:r>
      <w:r/>
    </w:p>
    <w:p>
      <w:pPr>
        <w:pStyle w:val="871"/>
        <w:ind w:firstLine="945"/>
        <w:jc w:val="left"/>
        <w:spacing w:line="400" w:lineRule="exact"/>
        <w:rPr>
          <w:rFonts w:ascii="宋体" w:hAnsi="宋体" w:cs="宋体"/>
          <w:highlight w:val="none"/>
        </w:rPr>
      </w:pPr>
      <w:r>
        <w:rPr>
          <w:rFonts w:hint="eastAsia" w:ascii="宋体" w:hAnsi="宋体" w:cs="宋体"/>
          <w:bCs/>
          <w:szCs w:val="21"/>
          <w:highlight w:val="none"/>
        </w:rPr>
        <w:t xml:space="preserve">履约担保期限：</w:t>
      </w:r>
      <w:r>
        <w:rPr>
          <w:rFonts w:ascii="宋体" w:hAnsi="宋体" w:cs="宋体"/>
          <w:highlight w:val="none"/>
        </w:rPr>
      </w:r>
      <w:r/>
    </w:p>
    <w:p>
      <w:pPr>
        <w:pStyle w:val="871"/>
        <w:ind w:firstLine="420"/>
        <w:jc w:val="left"/>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ascii="宋体" w:hAnsi="宋体" w:cs="宋体"/>
          <w:bCs/>
          <w:szCs w:val="21"/>
          <w:highlight w:val="none"/>
        </w:rPr>
      </w:r>
      <w:r/>
    </w:p>
    <w:p>
      <w:pPr>
        <w:pStyle w:val="871"/>
        <w:ind w:firstLine="420"/>
        <w:jc w:val="left"/>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ascii="宋体" w:hAnsi="宋体" w:cs="宋体"/>
          <w:szCs w:val="21"/>
          <w:highlight w:val="none"/>
          <w:u w:val="single"/>
        </w:rPr>
      </w:r>
      <w:r/>
    </w:p>
    <w:p>
      <w:pPr>
        <w:pStyle w:val="87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验收主体：</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71"/>
        <w:ind w:firstLine="945"/>
        <w:jc w:val="left"/>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ascii="宋体" w:hAnsi="宋体"/>
          <w:bCs/>
          <w:szCs w:val="21"/>
          <w:highlight w:val="none"/>
          <w:u w:val="single"/>
        </w:rPr>
      </w:r>
      <w:r/>
    </w:p>
    <w:p>
      <w:pPr>
        <w:pStyle w:val="871"/>
        <w:ind w:firstLine="420"/>
        <w:jc w:val="left"/>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rFonts w:ascii="宋体" w:hAnsi="宋体"/>
          <w:bCs/>
          <w:szCs w:val="21"/>
          <w:highlight w:val="none"/>
          <w:u w:val="singl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宋体" w:hAnsi="宋体"/>
          <w:bCs/>
          <w:szCs w:val="21"/>
          <w:highlight w:val="none"/>
        </w:rPr>
      </w:r>
      <w:r/>
    </w:p>
    <w:p>
      <w:pPr>
        <w:pStyle w:val="871"/>
        <w:ind w:firstLine="945"/>
        <w:jc w:val="left"/>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w:t>
      </w:r>
      <w:r>
        <w:rPr>
          <w:rFonts w:ascii="宋体" w:hAnsi="宋体"/>
          <w:bCs/>
          <w:szCs w:val="21"/>
          <w:highlight w:val="non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ascii="宋体" w:hAnsi="宋体"/>
          <w:bCs/>
          <w:szCs w:val="21"/>
          <w:highlight w:val="none"/>
        </w:rPr>
      </w:r>
      <w:r/>
    </w:p>
    <w:p>
      <w:pPr>
        <w:pStyle w:val="871"/>
        <w:ind w:firstLine="420"/>
        <w:jc w:val="left"/>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（应当包括每一项技术和商务要求的履约情况，特别是落实政府采购扶持中小企业，支持绿色发展和乡村振兴等政策情况）</w:t>
      </w:r>
      <w:r>
        <w:rPr>
          <w:rFonts w:ascii="宋体" w:hAnsi="宋体"/>
          <w:bCs/>
          <w:szCs w:val="21"/>
          <w:highlight w:val="none"/>
          <w:u w:val="single"/>
        </w:rPr>
      </w:r>
      <w:r/>
    </w:p>
    <w:p>
      <w:pPr>
        <w:pStyle w:val="871"/>
        <w:ind w:firstLine="420"/>
        <w:jc w:val="left"/>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ascii="宋体" w:hAnsi="宋体"/>
          <w:bCs/>
          <w:szCs w:val="21"/>
          <w:highlight w:val="none"/>
          <w:u w:val="single"/>
        </w:rPr>
      </w:r>
      <w:r/>
    </w:p>
    <w:p>
      <w:pPr>
        <w:pStyle w:val="907"/>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ascii="宋体" w:hAnsi="宋体" w:eastAsia="宋体" w:cs="宋体"/>
          <w:sz w:val="21"/>
          <w:highlight w:val="none"/>
        </w:rPr>
      </w:r>
      <w:r/>
    </w:p>
    <w:p>
      <w:pPr>
        <w:pStyle w:val="871"/>
        <w:ind w:firstLine="420"/>
        <w:jc w:val="left"/>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（产权过户登记等）</w:t>
      </w:r>
      <w:r>
        <w:rPr>
          <w:rFonts w:ascii="宋体" w:hAnsi="宋体" w:cs="宋体"/>
          <w:bCs/>
          <w:szCs w:val="21"/>
          <w:highlight w:val="none"/>
          <w:u w:val="single"/>
        </w:rPr>
      </w:r>
      <w:r/>
    </w:p>
    <w:p>
      <w:pPr>
        <w:pStyle w:val="87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组成合同的文件</w:t>
      </w:r>
      <w:r>
        <w:rPr>
          <w:rFonts w:ascii="宋体" w:hAnsi="宋体"/>
          <w:b/>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907"/>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sz w:val="21"/>
          <w:highlight w:val="none"/>
        </w:rPr>
      </w:r>
      <w:r/>
    </w:p>
    <w:p>
      <w:pPr>
        <w:pStyle w:val="87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合同生效</w:t>
      </w:r>
      <w:r>
        <w:rPr>
          <w:rFonts w:ascii="宋体" w:hAnsi="宋体"/>
          <w:b/>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本合同自        生效。</w:t>
      </w:r>
      <w:r>
        <w:rPr>
          <w:rFonts w:ascii="宋体" w:hAnsi="宋体"/>
          <w:szCs w:val="21"/>
          <w:highlight w:val="none"/>
        </w:rPr>
      </w:r>
      <w:r/>
    </w:p>
    <w:p>
      <w:pPr>
        <w:pStyle w:val="87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合同份数</w:t>
      </w:r>
      <w:r>
        <w:rPr>
          <w:rFonts w:ascii="宋体" w:hAnsi="宋体"/>
          <w:b/>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本合同一式    份，甲方执    份，乙方执    份，均具有同等法律效力。</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合同订立时间：     年  月  日</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合同订立地点：</w:t>
      </w:r>
      <w:r>
        <w:rPr>
          <w:rFonts w:ascii="宋体" w:hAnsi="宋体"/>
          <w:szCs w:val="21"/>
          <w:highlight w:val="none"/>
        </w:rPr>
      </w:r>
      <w:r/>
    </w:p>
    <w:p>
      <w:pPr>
        <w:pStyle w:val="871"/>
        <w:ind w:firstLine="420"/>
        <w:jc w:val="left"/>
        <w:spacing w:line="400" w:lineRule="exact"/>
        <w:rPr>
          <w:rFonts w:ascii="宋体" w:hAnsi="宋体"/>
          <w:highlight w:val="none"/>
        </w:rPr>
      </w:pPr>
      <w:r>
        <w:rPr>
          <w:rFonts w:hint="eastAsia" w:ascii="宋体" w:hAnsi="宋体"/>
          <w:szCs w:val="21"/>
          <w:highlight w:val="none"/>
        </w:rPr>
        <w:t xml:space="preserve">附件：具体标的及其技术要求和商务要求、联合协议、分包意向协议等。</w:t>
      </w:r>
      <w:r>
        <w:rPr>
          <w:rFonts w:ascii="宋体" w:hAnsi="宋体"/>
          <w:highlight w:val="none"/>
        </w:rPr>
      </w:r>
      <w:r/>
    </w:p>
    <w:p>
      <w:pPr>
        <w:pStyle w:val="871"/>
        <w:rPr>
          <w:highlight w:val="none"/>
        </w:rPr>
      </w:pPr>
      <w:r>
        <w:rPr>
          <w:rFonts w:hint="eastAsia"/>
          <w:highlight w:val="none"/>
        </w:rPr>
        <w:br w:type="page" w:clear="all"/>
      </w:r>
      <w:r>
        <w:rPr>
          <w:highlight w:val="none"/>
        </w:rPr>
      </w:r>
      <w:r/>
    </w:p>
    <w:p>
      <w:pPr>
        <w:pStyle w:val="908"/>
        <w:rPr>
          <w:highlight w:val="none"/>
        </w:rPr>
      </w:pPr>
      <w:r>
        <w:rPr>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71"/>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5" w:type="dxa"/>
            <w:vAlign w:val="center"/>
            <w:textDirection w:val="lrTb"/>
            <w:noWrap w:val="false"/>
          </w:tcPr>
          <w:p>
            <w:pPr>
              <w:pStyle w:val="871"/>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871"/>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871"/>
              <w:jc w:val="center"/>
              <w:spacing w:line="300" w:lineRule="exact"/>
              <w:rPr>
                <w:szCs w:val="21"/>
                <w:highlight w:val="none"/>
              </w:rPr>
            </w:pPr>
            <w:r>
              <w:rPr>
                <w:szCs w:val="21"/>
                <w:highlight w:val="none"/>
              </w:rPr>
              <w:t xml:space="preserve">法定代表人</w:t>
            </w:r>
            <w:r>
              <w:rPr>
                <w:szCs w:val="21"/>
                <w:highlight w:val="none"/>
              </w:rPr>
            </w:r>
            <w:r/>
          </w:p>
          <w:p>
            <w:pPr>
              <w:pStyle w:val="871"/>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法定代表人</w:t>
            </w:r>
            <w:r>
              <w:rPr>
                <w:szCs w:val="21"/>
                <w:highlight w:val="none"/>
              </w:rPr>
            </w:r>
            <w:r/>
          </w:p>
          <w:p>
            <w:pPr>
              <w:pStyle w:val="871"/>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59" w:type="dxa"/>
            <w:vAlign w:val="center"/>
            <w:textDirection w:val="lrTb"/>
            <w:noWrap w:val="false"/>
          </w:tcPr>
          <w:p>
            <w:pPr>
              <w:pStyle w:val="871"/>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871"/>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拥有者性别</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住所</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住所</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通信地址</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gridSpan w:val="2"/>
            <w:tcW w:w="4303" w:type="dxa"/>
            <w:vAlign w:val="center"/>
            <w:vMerge w:val="restart"/>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gridSpan w:val="2"/>
            <w:tcW w:w="4303" w:type="dxa"/>
            <w:vAlign w:val="center"/>
            <w:vMerge w:val="continue"/>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开户银行</w:t>
            </w:r>
            <w:r>
              <w:rPr>
                <w:szCs w:val="21"/>
                <w:highlight w:val="none"/>
              </w:rPr>
            </w:r>
            <w:r/>
          </w:p>
        </w:tc>
        <w:tc>
          <w:tcPr>
            <w:tcW w:w="1260"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483"/>
        </w:trPr>
        <w:tc>
          <w:tcPr>
            <w:gridSpan w:val="2"/>
            <w:tcW w:w="4303" w:type="dxa"/>
            <w:vAlign w:val="center"/>
            <w:vMerge w:val="continue"/>
            <w:textDirection w:val="lrTb"/>
            <w:noWrap w:val="false"/>
          </w:tcPr>
          <w:p>
            <w:pPr>
              <w:pStyle w:val="871"/>
              <w:jc w:val="center"/>
              <w:spacing w:line="300" w:lineRule="exact"/>
              <w:rPr>
                <w:szCs w:val="21"/>
                <w:highlight w:val="none"/>
              </w:rPr>
            </w:pPr>
            <w:r>
              <w:rPr>
                <w:szCs w:val="21"/>
                <w:highlight w:val="none"/>
              </w:rPr>
            </w:r>
            <w:r/>
          </w:p>
        </w:tc>
        <w:tc>
          <w:tcPr>
            <w:tcW w:w="1178" w:type="dxa"/>
            <w:vAlign w:val="center"/>
            <w:textDirection w:val="lrTb"/>
            <w:noWrap w:val="false"/>
          </w:tcPr>
          <w:p>
            <w:pPr>
              <w:pStyle w:val="871"/>
              <w:jc w:val="center"/>
              <w:spacing w:line="300" w:lineRule="exact"/>
              <w:rPr>
                <w:szCs w:val="21"/>
                <w:highlight w:val="none"/>
              </w:rPr>
            </w:pPr>
            <w:r>
              <w:rPr>
                <w:szCs w:val="21"/>
                <w:highlight w:val="none"/>
              </w:rPr>
              <w:t xml:space="preserve">银行账号</w:t>
            </w:r>
            <w:r>
              <w:rPr>
                <w:szCs w:val="21"/>
                <w:highlight w:val="none"/>
              </w:rPr>
            </w:r>
            <w:r/>
          </w:p>
        </w:tc>
        <w:tc>
          <w:tcPr>
            <w:tcW w:w="1260" w:type="dxa"/>
            <w:vAlign w:val="center"/>
            <w:textDirection w:val="lrTb"/>
            <w:noWrap w:val="false"/>
          </w:tcPr>
          <w:p>
            <w:pPr>
              <w:pStyle w:val="871"/>
              <w:jc w:val="center"/>
              <w:spacing w:line="300" w:lineRule="exact"/>
              <w:rPr>
                <w:spacing w:val="20"/>
                <w:szCs w:val="21"/>
                <w:highlight w:val="none"/>
              </w:rPr>
            </w:pPr>
            <w:r>
              <w:rPr>
                <w:spacing w:val="20"/>
                <w:szCs w:val="21"/>
                <w:highlight w:val="none"/>
              </w:rPr>
            </w:r>
            <w:r/>
          </w:p>
        </w:tc>
      </w:tr>
      <w:tr>
        <w:trPr>
          <w:trHeight w:val="586"/>
        </w:trPr>
        <w:tc>
          <w:tcPr>
            <w:gridSpan w:val="4"/>
            <w:tcW w:w="8398" w:type="dxa"/>
            <w:vAlign w:val="center"/>
            <w:textDirection w:val="lrTb"/>
            <w:noWrap w:val="false"/>
          </w:tcPr>
          <w:p>
            <w:pPr>
              <w:pStyle w:val="886"/>
              <w:ind w:left="0"/>
              <w:jc w:val="left"/>
              <w:spacing w:before="120"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873"/>
        <w:jc w:val="center"/>
        <w:spacing w:line="400" w:lineRule="exact"/>
        <w:rPr>
          <w:rFonts w:ascii="黑体" w:hAnsi="黑体" w:eastAsia="黑体"/>
          <w:sz w:val="28"/>
          <w:szCs w:val="28"/>
          <w:highlight w:val="none"/>
        </w:rP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Pr>
          <w:rFonts w:ascii="黑体" w:hAnsi="黑体" w:eastAsia="黑体"/>
          <w:sz w:val="28"/>
          <w:szCs w:val="28"/>
          <w:highlight w:val="none"/>
        </w:rPr>
      </w:r>
      <w:r/>
    </w:p>
    <w:p>
      <w:pPr>
        <w:pStyle w:val="871"/>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rPr>
          <w:rFonts w:ascii="宋体" w:hAnsi="宋体"/>
          <w:b/>
          <w:bCs/>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 合同当事人</w:t>
      </w:r>
      <w:r>
        <w:rPr>
          <w:rFonts w:ascii="宋体" w:hAnsi="宋体"/>
          <w:color w:val="000000"/>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871"/>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 本合同下列术语应解释为：</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871"/>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871"/>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871"/>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71"/>
        <w:numPr>
          <w:ilvl w:val="0"/>
          <w:numId w:val="2"/>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871"/>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871"/>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87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871"/>
        <w:ind w:firstLine="420"/>
        <w:spacing w:line="400" w:lineRule="exact"/>
        <w:rPr>
          <w:rFonts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871"/>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87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884"/>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rFonts w:ascii="宋体" w:hAnsi="宋体" w:cs="宋体"/>
          <w:color w:val="000000"/>
          <w:szCs w:val="21"/>
          <w:highlight w:val="none"/>
        </w:rPr>
      </w:r>
      <w:r/>
    </w:p>
    <w:p>
      <w:pPr>
        <w:pStyle w:val="884"/>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871"/>
        <w:numPr>
          <w:ilvl w:val="0"/>
          <w:numId w:val="3"/>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871"/>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87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907"/>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871"/>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888"/>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rPr>
      </w:r>
      <w:r/>
    </w:p>
    <w:p>
      <w:pPr>
        <w:pStyle w:val="888"/>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871"/>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871"/>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rPr>
          <w:rFonts w:ascii="宋体" w:hAnsi="宋体"/>
          <w:b/>
          <w:bCs/>
          <w:sz w:val="24"/>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87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87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10.知识产权保护</w:t>
      </w:r>
      <w:r>
        <w:rPr>
          <w:rFonts w:ascii="宋体" w:hAnsi="宋体"/>
          <w:b/>
          <w:bCs/>
          <w:color w:val="000000"/>
          <w:sz w:val="24"/>
          <w:highlight w:val="none"/>
        </w:rPr>
      </w:r>
      <w:r/>
    </w:p>
    <w:p>
      <w:pPr>
        <w:pStyle w:val="871"/>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rPr>
          <w:rFonts w:ascii="宋体" w:hAnsi="宋体"/>
          <w:szCs w:val="21"/>
          <w:highlight w:val="none"/>
        </w:rPr>
      </w:r>
      <w:r/>
    </w:p>
    <w:p>
      <w:pPr>
        <w:pStyle w:val="871"/>
        <w:jc w:val="left"/>
        <w:spacing w:line="400" w:lineRule="exact"/>
        <w:rPr>
          <w:rFonts w:ascii="宋体" w:hAnsi="宋体"/>
          <w:b/>
          <w:bCs/>
          <w:sz w:val="24"/>
          <w:highlight w:val="none"/>
        </w:rPr>
      </w:pPr>
      <w:r>
        <w:rPr>
          <w:rFonts w:hint="eastAsia" w:ascii="宋体" w:hAnsi="宋体"/>
          <w:b/>
          <w:bCs/>
          <w:sz w:val="24"/>
          <w:highlight w:val="none"/>
        </w:rPr>
        <w:t xml:space="preserve">11.保密义务</w:t>
      </w:r>
      <w:r>
        <w:rPr>
          <w:rFonts w:ascii="宋体" w:hAnsi="宋体"/>
          <w:b/>
          <w:bCs/>
          <w:sz w:val="24"/>
          <w:highlight w:val="none"/>
        </w:rPr>
      </w:r>
      <w:r/>
    </w:p>
    <w:p>
      <w:pPr>
        <w:pStyle w:val="871"/>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ascii="宋体" w:hAnsi="宋体" w:cs="宋体"/>
          <w:szCs w:val="15"/>
          <w:highlight w:val="none"/>
        </w:rPr>
      </w:r>
      <w:r/>
    </w:p>
    <w:p>
      <w:pPr>
        <w:pStyle w:val="871"/>
        <w:jc w:val="left"/>
        <w:spacing w:line="400" w:lineRule="exact"/>
        <w:rPr>
          <w:rFonts w:ascii="宋体" w:hAnsi="宋体"/>
          <w:b/>
          <w:bCs/>
          <w:sz w:val="24"/>
          <w:highlight w:val="none"/>
        </w:rPr>
      </w:pPr>
      <w:r>
        <w:rPr>
          <w:rFonts w:hint="eastAsia" w:ascii="宋体" w:hAnsi="宋体"/>
          <w:b/>
          <w:bCs/>
          <w:sz w:val="24"/>
          <w:highlight w:val="none"/>
        </w:rPr>
        <w:t xml:space="preserve">12.合同价款支付</w:t>
      </w:r>
      <w:r>
        <w:rPr>
          <w:rFonts w:ascii="宋体" w:hAnsi="宋体"/>
          <w:b/>
          <w:bCs/>
          <w:sz w:val="24"/>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highlight w:val="none"/>
        </w:rPr>
      </w:r>
      <w:r/>
    </w:p>
    <w:p>
      <w:pPr>
        <w:pStyle w:val="884"/>
        <w:spacing w:after="0" w:line="400" w:lineRule="exact"/>
        <w:rPr>
          <w:rFonts w:ascii="宋体" w:hAnsi="宋体"/>
          <w:b/>
          <w:bCs/>
          <w:sz w:val="24"/>
          <w:szCs w:val="24"/>
          <w:highlight w:val="none"/>
        </w:rPr>
      </w:pPr>
      <w:r>
        <w:rPr>
          <w:rFonts w:hint="eastAsia" w:ascii="宋体" w:hAnsi="宋体"/>
          <w:b/>
          <w:bCs/>
          <w:sz w:val="24"/>
          <w:szCs w:val="24"/>
          <w:highlight w:val="none"/>
        </w:rPr>
        <w:t xml:space="preserve">13.履约保证金</w:t>
      </w:r>
      <w:r>
        <w:rPr>
          <w:rFonts w:ascii="宋体" w:hAnsi="宋体"/>
          <w:b/>
          <w:bCs/>
          <w:sz w:val="24"/>
          <w:szCs w:val="24"/>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rPr>
      </w:r>
      <w:r/>
    </w:p>
    <w:p>
      <w:pPr>
        <w:pStyle w:val="871"/>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871"/>
        <w:jc w:val="left"/>
        <w:spacing w:line="400" w:lineRule="exact"/>
        <w:rPr>
          <w:rFonts w:ascii="宋体" w:hAnsi="宋体"/>
          <w:b/>
          <w:sz w:val="24"/>
          <w:highlight w:val="none"/>
        </w:rP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ascii="宋体" w:hAnsi="宋体"/>
          <w:szCs w:val="21"/>
          <w:highlight w:val="none"/>
        </w:rPr>
      </w:r>
      <w:r/>
    </w:p>
    <w:p>
      <w:pPr>
        <w:pStyle w:val="907"/>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871"/>
        <w:jc w:val="left"/>
        <w:spacing w:line="400" w:lineRule="exact"/>
        <w:rPr>
          <w:rFonts w:ascii="宋体" w:hAnsi="宋体"/>
          <w:b/>
          <w:bCs/>
          <w:sz w:val="24"/>
          <w:highlight w:val="none"/>
        </w:rPr>
      </w:pPr>
      <w:r>
        <w:rPr>
          <w:rFonts w:hint="eastAsia" w:ascii="宋体" w:hAnsi="宋体"/>
          <w:b/>
          <w:bCs/>
          <w:sz w:val="24"/>
          <w:highlight w:val="none"/>
        </w:rPr>
        <w:t xml:space="preserve">15.违约责任</w:t>
      </w:r>
      <w:r>
        <w:rPr>
          <w:rFonts w:ascii="宋体" w:hAnsi="宋体"/>
          <w:b/>
          <w:bCs/>
          <w:sz w:val="24"/>
          <w:highlight w:val="non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15.1 质量瑕疵的违约责任</w:t>
      </w:r>
      <w:r>
        <w:rPr>
          <w:rFonts w:ascii="宋体" w:hAnsi="宋体"/>
          <w:bCs/>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ascii="宋体" w:hAnsi="宋体"/>
          <w:szCs w:val="21"/>
          <w:highlight w:val="non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871"/>
        <w:numPr>
          <w:ilvl w:val="0"/>
          <w:numId w:val="4"/>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16.1 合同的变更</w:t>
      </w:r>
      <w:r>
        <w:rPr>
          <w:rFonts w:ascii="宋体" w:hAnsi="宋体"/>
          <w:bCs/>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16.2 合同的中止</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rPr>
      </w:r>
      <w:r/>
    </w:p>
    <w:p>
      <w:pPr>
        <w:pStyle w:val="90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871"/>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16.3 合同的终止</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871"/>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ascii="宋体" w:hAnsi="宋体" w:cs="宋体"/>
          <w:szCs w:val="21"/>
          <w:highlight w:val="none"/>
        </w:rPr>
      </w:r>
      <w:r/>
    </w:p>
    <w:p>
      <w:pPr>
        <w:pStyle w:val="907"/>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90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871"/>
        <w:jc w:val="left"/>
        <w:spacing w:line="400" w:lineRule="exact"/>
        <w:rPr>
          <w:rFonts w:ascii="宋体" w:hAnsi="宋体"/>
          <w:b/>
          <w:bCs/>
          <w:sz w:val="24"/>
          <w:highlight w:val="none"/>
        </w:rPr>
      </w:pPr>
      <w:r>
        <w:rPr>
          <w:rFonts w:hint="eastAsia" w:ascii="宋体" w:hAnsi="宋体"/>
          <w:b/>
          <w:bCs/>
          <w:sz w:val="24"/>
          <w:highlight w:val="none"/>
        </w:rPr>
        <w:t xml:space="preserve">17.合同分包</w:t>
      </w:r>
      <w:r>
        <w:rPr>
          <w:rFonts w:ascii="宋体" w:hAnsi="宋体"/>
          <w:b/>
          <w:bCs/>
          <w:sz w:val="24"/>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871"/>
        <w:jc w:val="left"/>
        <w:spacing w:line="400" w:lineRule="exact"/>
        <w:rPr>
          <w:rFonts w:ascii="宋体" w:hAnsi="宋体"/>
          <w:b/>
          <w:bCs/>
          <w:sz w:val="24"/>
          <w:highlight w:val="none"/>
        </w:rPr>
      </w:pPr>
      <w:r>
        <w:rPr>
          <w:rFonts w:hint="eastAsia" w:ascii="宋体" w:hAnsi="宋体"/>
          <w:b/>
          <w:bCs/>
          <w:sz w:val="24"/>
          <w:highlight w:val="none"/>
        </w:rPr>
        <w:t xml:space="preserve">18.不可抗力</w:t>
      </w:r>
      <w:r>
        <w:rPr>
          <w:rFonts w:ascii="宋体" w:hAnsi="宋体"/>
          <w:b/>
          <w:bCs/>
          <w:sz w:val="24"/>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871"/>
        <w:jc w:val="left"/>
        <w:spacing w:line="400" w:lineRule="exact"/>
        <w:rPr>
          <w:rFonts w:ascii="宋体" w:hAnsi="宋体"/>
          <w:b/>
          <w:bCs/>
          <w:sz w:val="24"/>
          <w:highlight w:val="none"/>
        </w:rPr>
      </w:pPr>
      <w:r>
        <w:rPr>
          <w:rFonts w:hint="eastAsia" w:ascii="宋体" w:hAnsi="宋体"/>
          <w:b/>
          <w:bCs/>
          <w:sz w:val="24"/>
          <w:highlight w:val="none"/>
        </w:rPr>
        <w:t xml:space="preserve">19.解决争议的方法</w:t>
      </w:r>
      <w:r>
        <w:rPr>
          <w:rFonts w:ascii="宋体" w:hAnsi="宋体"/>
          <w:b/>
          <w:bCs/>
          <w:sz w:val="24"/>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871"/>
        <w:jc w:val="left"/>
        <w:spacing w:line="400" w:lineRule="exact"/>
        <w:rPr>
          <w:rFonts w:ascii="宋体" w:hAnsi="宋体"/>
          <w:sz w:val="24"/>
          <w:highlight w:val="none"/>
        </w:rPr>
      </w:pPr>
      <w:r>
        <w:rPr>
          <w:rFonts w:hint="eastAsia" w:ascii="宋体" w:hAnsi="宋体"/>
          <w:b/>
          <w:sz w:val="24"/>
          <w:highlight w:val="none"/>
        </w:rPr>
        <w:t xml:space="preserve">20.政府采购政策</w:t>
      </w:r>
      <w:r>
        <w:rPr>
          <w:rFonts w:ascii="宋体" w:hAnsi="宋体"/>
          <w:sz w:val="24"/>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884"/>
        <w:ind w:firstLine="420"/>
        <w:spacing w:after="0"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871"/>
        <w:jc w:val="left"/>
        <w:spacing w:line="400" w:lineRule="exact"/>
        <w:rPr>
          <w:rFonts w:ascii="宋体" w:hAnsi="宋体"/>
          <w:b/>
          <w:sz w:val="24"/>
          <w:highlight w:val="none"/>
        </w:rPr>
      </w:pPr>
      <w:r>
        <w:rPr>
          <w:rFonts w:hint="eastAsia" w:ascii="宋体" w:hAnsi="宋体"/>
          <w:b/>
          <w:sz w:val="24"/>
          <w:highlight w:val="none"/>
        </w:rPr>
        <w:t xml:space="preserve">21.法律适用</w:t>
      </w:r>
      <w:r>
        <w:rPr>
          <w:rFonts w:ascii="宋体" w:hAnsi="宋体"/>
          <w:b/>
          <w:sz w:val="24"/>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871"/>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907"/>
        <w:ind w:firstLine="420"/>
        <w:jc w:val="both"/>
        <w:rPr>
          <w:rFonts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rPr>
          <w:rFonts w:ascii="宋体" w:hAnsi="宋体"/>
          <w:szCs w:val="21"/>
          <w:highlight w:val="none"/>
        </w:rPr>
      </w:r>
      <w:r/>
    </w:p>
    <w:p>
      <w:pPr>
        <w:pStyle w:val="871"/>
        <w:ind w:firstLine="420"/>
        <w:jc w:val="left"/>
        <w:spacing w:line="400" w:lineRule="exact"/>
        <w:rPr>
          <w:rFonts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rPr>
          <w:rFonts w:ascii="宋体" w:hAnsi="宋体"/>
          <w:szCs w:val="21"/>
          <w:highlight w:val="none"/>
        </w:rPr>
      </w:r>
      <w:r/>
    </w:p>
    <w:p>
      <w:pPr>
        <w:pStyle w:val="871"/>
        <w:numPr>
          <w:ilvl w:val="0"/>
          <w:numId w:val="5"/>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871"/>
        <w:ind w:firstLine="420"/>
        <w:jc w:val="left"/>
        <w:spacing w:line="400" w:lineRule="exact"/>
        <w:rPr>
          <w:rFonts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ascii="宋体" w:hAnsi="宋体"/>
          <w:bCs/>
          <w:szCs w:val="21"/>
          <w:highlight w:val="none"/>
        </w:rPr>
      </w:r>
      <w:r/>
    </w:p>
    <w:p>
      <w:pPr>
        <w:pStyle w:val="871"/>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7" w:name="_Toc20313"/>
      <w:r>
        <w:rPr>
          <w:rFonts w:ascii="黑体" w:hAnsi="华文中宋" w:eastAsia="黑体"/>
          <w:sz w:val="28"/>
          <w:szCs w:val="28"/>
          <w:highlight w:val="none"/>
        </w:rPr>
      </w:r>
      <w:r/>
    </w:p>
    <w:p>
      <w:pPr>
        <w:pStyle w:val="871"/>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rFonts w:ascii="黑体" w:hAnsi="华文中宋" w:eastAsia="黑体"/>
          <w:sz w:val="28"/>
          <w:szCs w:val="28"/>
          <w:highlight w:val="none"/>
        </w:rPr>
      </w:r>
      <w:r/>
    </w:p>
    <w:p>
      <w:pPr>
        <w:pStyle w:val="873"/>
        <w:jc w:val="center"/>
        <w:spacing w:line="400" w:lineRule="exact"/>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7"/>
      <w:r>
        <w:rPr>
          <w:rFonts w:ascii="黑体" w:hAnsi="华文中宋" w:eastAsia="黑体"/>
          <w:b w:val="0"/>
          <w:bCs w:val="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604"/>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第1.2（7）项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其他术语解释</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履约验收中甲方提出异议或作出说明的期限</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第4.6款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约定甲方承担的其他义务和责任</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约定乙方承担的其他义务和责任</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第6.1款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履行合同义务的顺序</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871"/>
              <w:rPr>
                <w:highlight w:val="none"/>
              </w:rPr>
            </w:pPr>
            <w:r>
              <w:rPr>
                <w:highlight w:val="none"/>
              </w:rPr>
            </w:r>
            <w:r/>
          </w:p>
        </w:tc>
      </w:tr>
      <w:tr>
        <w:trPr>
          <w:trHeight w:val="667"/>
        </w:trPr>
        <w:tc>
          <w:tcPr>
            <w:tcW w:w="1607" w:type="dxa"/>
            <w:vAlign w:val="center"/>
            <w:vMerge w:val="continue"/>
            <w:textDirection w:val="lrTb"/>
            <w:noWrap w:val="false"/>
          </w:tcPr>
          <w:p>
            <w:pPr>
              <w:pStyle w:val="871"/>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指定现场</w:t>
            </w:r>
            <w:r>
              <w:rPr>
                <w:rFonts w:ascii="宋体" w:hAnsi="宋体"/>
                <w:szCs w:val="21"/>
                <w:highlight w:val="none"/>
              </w:rPr>
            </w:r>
            <w:r/>
          </w:p>
        </w:tc>
        <w:tc>
          <w:tcPr>
            <w:tcW w:w="5170" w:type="dxa"/>
            <w:vAlign w:val="center"/>
            <w:textDirection w:val="lrTb"/>
            <w:noWrap w:val="false"/>
          </w:tcPr>
          <w:p>
            <w:pPr>
              <w:pStyle w:val="871"/>
              <w:rPr>
                <w:highlight w:val="none"/>
              </w:rPr>
            </w:pPr>
            <w:r>
              <w:rPr>
                <w:highlight w:val="none"/>
              </w:rPr>
            </w:r>
            <w:r/>
          </w:p>
        </w:tc>
      </w:tr>
      <w:tr>
        <w:trPr>
          <w:trHeight w:val="772"/>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第7.2款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运输特殊要求</w:t>
            </w:r>
            <w:r>
              <w:rPr>
                <w:rFonts w:ascii="宋体" w:hAnsi="宋体"/>
                <w:szCs w:val="21"/>
                <w:highlight w:val="none"/>
              </w:rPr>
            </w:r>
            <w:r/>
          </w:p>
        </w:tc>
        <w:tc>
          <w:tcPr>
            <w:tcW w:w="5170" w:type="dxa"/>
            <w:vAlign w:val="center"/>
            <w:textDirection w:val="lrTb"/>
            <w:noWrap w:val="false"/>
          </w:tcPr>
          <w:p>
            <w:pPr>
              <w:pStyle w:val="871"/>
              <w:rPr>
                <w:highlight w:val="none"/>
              </w:rPr>
            </w:pPr>
            <w:r>
              <w:rPr>
                <w:highlight w:val="none"/>
              </w:rPr>
            </w:r>
            <w:r/>
          </w:p>
        </w:tc>
      </w:tr>
      <w:tr>
        <w:trPr>
          <w:trHeight w:val="667"/>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第7.3款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保险要求</w:t>
            </w:r>
            <w:r>
              <w:rPr>
                <w:rFonts w:ascii="宋体" w:hAnsi="宋体"/>
                <w:szCs w:val="21"/>
                <w:highlight w:val="none"/>
              </w:rPr>
            </w:r>
            <w:r/>
          </w:p>
        </w:tc>
        <w:tc>
          <w:tcPr>
            <w:tcW w:w="5170" w:type="dxa"/>
            <w:vAlign w:val="center"/>
            <w:textDirection w:val="lrTb"/>
            <w:noWrap w:val="false"/>
          </w:tcPr>
          <w:p>
            <w:pPr>
              <w:pStyle w:val="871"/>
              <w:rPr>
                <w:highlight w:val="none"/>
              </w:rPr>
            </w:pPr>
            <w:r>
              <w:rPr>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871"/>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货物质量缺陷</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cs="宋体"/>
                <w:szCs w:val="21"/>
                <w:highlight w:val="none"/>
              </w:rPr>
            </w:pPr>
            <w:r>
              <w:rPr>
                <w:rFonts w:hint="eastAsia" w:ascii="宋体" w:hAnsi="宋体" w:cs="宋体"/>
                <w:szCs w:val="21"/>
                <w:highlight w:val="none"/>
              </w:rPr>
              <w:t xml:space="preserve">第二节</w:t>
            </w:r>
            <w:r>
              <w:rPr>
                <w:rFonts w:ascii="宋体" w:hAnsi="宋体" w:cs="宋体"/>
                <w:szCs w:val="21"/>
                <w:highlight w:val="none"/>
              </w:rPr>
            </w:r>
            <w:r/>
          </w:p>
          <w:p>
            <w:pPr>
              <w:pStyle w:val="907"/>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合同价款支付时间</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第13.2款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第13.3款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第14.1（3）项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运行监督、维修期限</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第14.1（5）项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修理、重作、更换相关具体规定</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第15.3款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871"/>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 ）种方式解决：</w:t>
            </w:r>
            <w:r>
              <w:rPr>
                <w:rFonts w:ascii="宋体" w:hAnsi="宋体" w:cs="宋体"/>
                <w:iCs/>
                <w:szCs w:val="21"/>
                <w:highlight w:val="none"/>
              </w:rPr>
            </w:r>
            <w:r/>
          </w:p>
          <w:p>
            <w:pPr>
              <w:pStyle w:val="871"/>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        ；</w:t>
            </w:r>
            <w:r>
              <w:rPr>
                <w:rFonts w:ascii="宋体" w:hAnsi="宋体" w:cs="宋体"/>
                <w:iCs/>
                <w:szCs w:val="21"/>
                <w:highlight w:val="none"/>
              </w:rPr>
            </w:r>
            <w:r/>
          </w:p>
          <w:p>
            <w:pPr>
              <w:pStyle w:val="871"/>
              <w:jc w:val="left"/>
              <w:rPr>
                <w:rFonts w:ascii="宋体" w:hAnsi="宋体"/>
                <w:szCs w:val="21"/>
                <w:highlight w:val="none"/>
                <w:u w:val="single"/>
              </w:rPr>
            </w:pPr>
            <w:r>
              <w:rPr>
                <w:rFonts w:hint="eastAsia" w:ascii="宋体" w:hAnsi="宋体" w:cs="宋体"/>
                <w:iCs/>
                <w:szCs w:val="21"/>
                <w:highlight w:val="none"/>
              </w:rPr>
              <w:t xml:space="preserve">（2）向        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87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71"/>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871"/>
              <w:jc w:val="center"/>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871"/>
              <w:jc w:val="left"/>
              <w:rPr>
                <w:rFonts w:ascii="宋体" w:hAnsi="宋体"/>
                <w:szCs w:val="21"/>
                <w:highlight w:val="none"/>
              </w:rPr>
            </w:pPr>
            <w:r>
              <w:rPr>
                <w:rFonts w:ascii="宋体" w:hAnsi="宋体"/>
                <w:szCs w:val="21"/>
                <w:highlight w:val="none"/>
              </w:rPr>
            </w:r>
            <w:r/>
          </w:p>
        </w:tc>
      </w:tr>
    </w:tbl>
    <w:p>
      <w:pPr>
        <w:pStyle w:val="871"/>
        <w:jc w:val="left"/>
        <w:widowControl/>
        <w:rPr>
          <w:rFonts w:ascii="宋体" w:hAnsi="宋体"/>
          <w:szCs w:val="21"/>
          <w:highlight w:val="none"/>
        </w:rPr>
      </w:pPr>
      <w:r>
        <w:rPr>
          <w:rFonts w:ascii="宋体" w:hAnsi="宋体"/>
          <w:szCs w:val="21"/>
          <w:highlight w:val="none"/>
        </w:rPr>
        <w:br w:type="page" w:clear="all"/>
      </w:r>
      <w:r>
        <w:rPr>
          <w:rFonts w:ascii="宋体" w:hAnsi="宋体"/>
          <w:szCs w:val="21"/>
          <w:highlight w:val="none"/>
        </w:rPr>
      </w:r>
      <w:r/>
    </w:p>
    <w:p>
      <w:pPr>
        <w:pStyle w:val="872"/>
        <w:jc w:val="center"/>
        <w:spacing w:before="120" w:after="120" w:line="360" w:lineRule="auto"/>
        <w:rPr>
          <w:rFonts w:ascii="黑体" w:hAnsi="黑体" w:eastAsia="黑体"/>
          <w:b w:val="0"/>
          <w:highlight w:val="none"/>
        </w:rPr>
      </w:pPr>
      <w:r/>
      <w:bookmarkStart w:id="8" w:name="_Toc165205797"/>
      <w:r>
        <w:rPr>
          <w:rFonts w:hint="eastAsia" w:ascii="黑体" w:hAnsi="黑体" w:eastAsia="黑体"/>
          <w:b w:val="0"/>
          <w:highlight w:val="none"/>
        </w:rPr>
        <w:t xml:space="preserve">第四章  采购需求</w:t>
      </w:r>
      <w:bookmarkEnd w:id="8"/>
      <w:r>
        <w:rPr>
          <w:rFonts w:ascii="黑体" w:hAnsi="黑体" w:eastAsia="黑体"/>
          <w:b w:val="0"/>
          <w:highlight w:val="none"/>
        </w:rPr>
      </w:r>
      <w:r/>
    </w:p>
    <w:p>
      <w:pPr>
        <w:pStyle w:val="871"/>
        <w:ind w:firstLine="480"/>
        <w:jc w:val="left"/>
        <w:keepLines w:val="0"/>
        <w:keepNext w:val="0"/>
        <w:pageBreakBefore w:val="0"/>
        <w:spacing w:line="520" w:lineRule="exact"/>
        <w:widowControl w:val="off"/>
        <w:rPr>
          <w:rFonts w:ascii="宋体" w:hAnsi="宋体"/>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rPr>
          <w:rFonts w:ascii="宋体" w:hAnsi="宋体"/>
          <w:sz w:val="24"/>
          <w:szCs w:val="24"/>
          <w:highlight w:val="none"/>
        </w:rPr>
      </w:r>
      <w:r/>
    </w:p>
    <w:p>
      <w:pPr>
        <w:pStyle w:val="871"/>
        <w:ind w:firstLine="482"/>
        <w:jc w:val="left"/>
        <w:keepLines w:val="0"/>
        <w:keepNext w:val="0"/>
        <w:pageBreakBefore w:val="0"/>
        <w:spacing w:line="520" w:lineRule="exact"/>
        <w:widowControl w:val="off"/>
        <w:rPr>
          <w:rFonts w:ascii="宋体" w:hAnsi="宋体"/>
          <w:sz w:val="24"/>
          <w:szCs w:val="24"/>
          <w:highlight w:val="none"/>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eastAsia="宋体" w:cs="Times New Roman"/>
          <w:color w:val="000000"/>
          <w:sz w:val="24"/>
          <w:szCs w:val="24"/>
          <w:highlight w:val="none"/>
          <w:u w:val="single"/>
        </w:rPr>
        <w:t xml:space="preserve">工业</w:t>
      </w:r>
      <w:r>
        <w:rPr>
          <w:rFonts w:hint="eastAsia" w:ascii="宋体" w:hAnsi="宋体" w:eastAsia="宋体"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rPr>
        <w:t xml:space="preserve">软件和信息技术服务业</w:t>
      </w:r>
      <w:r>
        <w:rPr>
          <w:rFonts w:hint="eastAsia" w:ascii="宋体" w:hAnsi="宋体"/>
          <w:color w:val="000000"/>
          <w:sz w:val="24"/>
          <w:szCs w:val="24"/>
          <w:highlight w:val="none"/>
        </w:rPr>
        <w:t xml:space="preserve">行业划型标准：</w:t>
      </w:r>
      <w:r>
        <w:rPr>
          <w:rFonts w:ascii="宋体" w:hAnsi="宋体"/>
          <w:sz w:val="24"/>
          <w:szCs w:val="24"/>
          <w:highlight w:val="none"/>
        </w:rPr>
      </w:r>
      <w:r/>
    </w:p>
    <w:p>
      <w:pPr>
        <w:pStyle w:val="871"/>
        <w:numPr>
          <w:ilvl w:val="0"/>
          <w:numId w:val="6"/>
        </w:numPr>
        <w:ind w:firstLine="482"/>
        <w:keepLines w:val="0"/>
        <w:keepNext w:val="0"/>
        <w:pageBreakBefore w:val="0"/>
        <w:spacing w:line="520" w:lineRule="exact"/>
        <w:widowControl w:val="off"/>
        <w:rPr>
          <w:rFonts w:hint="eastAsia" w:ascii="宋体" w:hAnsi="宋体" w:cs="Calibri"/>
          <w:b/>
          <w:sz w:val="24"/>
          <w:szCs w:val="24"/>
          <w:highlight w:val="none"/>
        </w:rPr>
      </w:pPr>
      <w:r>
        <w:rPr>
          <w:rFonts w:hint="eastAsia" w:ascii="宋体" w:hAnsi="宋体" w:cs="Calibri"/>
          <w:b/>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Calibri"/>
          <w:b/>
          <w:sz w:val="24"/>
          <w:szCs w:val="24"/>
          <w:highlight w:val="none"/>
        </w:rPr>
      </w:r>
      <w:r/>
    </w:p>
    <w:p>
      <w:pPr>
        <w:pStyle w:val="871"/>
        <w:ind w:firstLine="480"/>
        <w:keepLines w:val="0"/>
        <w:keepNext w:val="0"/>
        <w:pageBreakBefore w:val="0"/>
        <w:spacing w:line="520" w:lineRule="exact"/>
        <w:widowControl w:val="off"/>
        <w:rPr>
          <w:rFonts w:ascii="宋体" w:hAnsi="宋体" w:cs="Calibri"/>
          <w:b/>
          <w:sz w:val="24"/>
          <w:szCs w:val="24"/>
          <w:highlight w:val="none"/>
        </w:rPr>
      </w:pPr>
      <w:r>
        <w:rPr>
          <w:rFonts w:hint="eastAsia" w:ascii="宋体" w:hAnsi="宋体" w:cs="Calibri"/>
          <w:b/>
          <w:sz w:val="24"/>
          <w:szCs w:val="24"/>
          <w:highlight w:val="none"/>
        </w:rPr>
        <w:t xml:space="preserve">（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Calibri"/>
          <w:b/>
          <w:sz w:val="24"/>
          <w:szCs w:val="24"/>
          <w:highlight w:val="none"/>
        </w:rPr>
      </w:r>
      <w:r/>
    </w:p>
    <w:p>
      <w:pPr>
        <w:pStyle w:val="871"/>
        <w:spacing w:line="360" w:lineRule="auto"/>
        <w:rPr>
          <w:rFonts w:hint="eastAsia" w:ascii="宋体" w:hAnsi="宋体" w:cs="Calibri"/>
          <w:b/>
          <w:sz w:val="24"/>
          <w:szCs w:val="24"/>
          <w:highlight w:val="none"/>
        </w:rPr>
      </w:pPr>
      <w:r>
        <w:rPr>
          <w:rFonts w:hint="eastAsia" w:ascii="宋体" w:hAnsi="宋体" w:cs="Calibri"/>
          <w:b/>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1、根据《政府采购需求管理办法》等有关规定，采购人确定采购需求。</w:t>
      </w:r>
      <w:r>
        <w:rPr>
          <w:sz w:val="24"/>
          <w:szCs w:val="24"/>
          <w:highlight w:val="none"/>
        </w:rPr>
      </w:r>
      <w:r/>
    </w:p>
    <w:p>
      <w:pPr>
        <w:pStyle w:val="871"/>
        <w:ind w:firstLine="480"/>
        <w:jc w:val="left"/>
        <w:keepLines w:val="0"/>
        <w:keepNext w:val="0"/>
        <w:pageBreakBefore w:val="0"/>
        <w:spacing w:line="520" w:lineRule="exact"/>
        <w:widowControl w:val="off"/>
        <w:rPr>
          <w:rFonts w:hint="eastAsia"/>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rPr>
          <w:rFonts w:hint="eastAsia"/>
          <w:sz w:val="24"/>
          <w:szCs w:val="24"/>
          <w:highlight w:val="none"/>
        </w:rPr>
      </w:r>
      <w:r/>
    </w:p>
    <w:p>
      <w:pPr>
        <w:pStyle w:val="905"/>
        <w:ind w:firstLine="470"/>
        <w:keepLines w:val="0"/>
        <w:keepNext w:val="0"/>
        <w:pageBreakBefore w:val="0"/>
        <w:spacing w:line="520" w:lineRule="exact"/>
        <w:widowControl w:val="off"/>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3.特别提醒：政府采购中实施本国产品标准及相关政策</w:t>
      </w:r>
      <w:r>
        <w:rPr>
          <w:rFonts w:hint="eastAsia" w:ascii="Calibri" w:hAnsi="Calibri" w:eastAsia="宋体" w:cs="Times New Roman"/>
          <w:b/>
          <w:bCs/>
          <w:sz w:val="24"/>
          <w:szCs w:val="24"/>
          <w:highlight w:val="none"/>
          <w:lang w:val="en-US" w:eastAsia="zh-CN" w:bidi="ar-SA"/>
        </w:rPr>
      </w:r>
      <w:r/>
    </w:p>
    <w:p>
      <w:pPr>
        <w:pStyle w:val="905"/>
        <w:ind w:firstLine="470"/>
        <w:keepLines w:val="0"/>
        <w:keepNext w:val="0"/>
        <w:pageBreakBefore w:val="0"/>
        <w:spacing w:line="520" w:lineRule="exact"/>
        <w:widowControl w:val="off"/>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3.1本项目对采购本国产品给予政策支持，具体内容见招标文件“第二章 九、政府采购政策功能”。</w:t>
      </w:r>
      <w:r>
        <w:rPr>
          <w:rFonts w:hint="eastAsia" w:ascii="Calibri" w:hAnsi="Calibri" w:eastAsia="宋体" w:cs="Times New Roman"/>
          <w:b/>
          <w:bCs/>
          <w:sz w:val="24"/>
          <w:szCs w:val="24"/>
          <w:highlight w:val="none"/>
          <w:lang w:val="en-US" w:eastAsia="zh-CN" w:bidi="ar-SA"/>
        </w:rPr>
      </w:r>
      <w:r/>
    </w:p>
    <w:p>
      <w:pPr>
        <w:pStyle w:val="905"/>
        <w:ind w:firstLine="470"/>
        <w:keepLines w:val="0"/>
        <w:keepNext w:val="0"/>
        <w:pageBreakBefore w:val="0"/>
        <w:spacing w:line="520" w:lineRule="exact"/>
        <w:widowControl w:val="off"/>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s="Times New Roman"/>
          <w:b/>
          <w:bCs/>
          <w:sz w:val="24"/>
          <w:szCs w:val="24"/>
          <w:highlight w:val="none"/>
          <w:lang w:val="en-US" w:eastAsia="zh-CN" w:bidi="ar-SA"/>
        </w:rPr>
      </w:r>
      <w:r/>
    </w:p>
    <w:p>
      <w:pPr>
        <w:pStyle w:val="871"/>
        <w:ind w:firstLine="482"/>
        <w:jc w:val="left"/>
        <w:keepLines w:val="0"/>
        <w:keepNext w:val="0"/>
        <w:pageBreakBefore w:val="0"/>
        <w:spacing w:line="520" w:lineRule="exact"/>
        <w:widowControl w:val="off"/>
        <w:rPr>
          <w:rFonts w:hint="eastAsia"/>
          <w:sz w:val="24"/>
          <w:szCs w:val="24"/>
          <w:highlight w:val="none"/>
        </w:rPr>
      </w:pPr>
      <w:r>
        <w:rPr>
          <w:rFonts w:hint="eastAsia" w:ascii="Calibri" w:hAnsi="Calibri" w:eastAsia="宋体" w:cs="Times New Roman"/>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sz w:val="24"/>
          <w:szCs w:val="24"/>
          <w:highlight w:val="none"/>
        </w:rPr>
      </w:r>
      <w:r/>
    </w:p>
    <w:p>
      <w:pPr>
        <w:pStyle w:val="871"/>
        <w:ind w:firstLine="480"/>
        <w:jc w:val="left"/>
        <w:keepLines w:val="0"/>
        <w:keepNext w:val="0"/>
        <w:pageBreakBefore w:val="0"/>
        <w:spacing w:line="52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.本项目核心产品为：</w:t>
      </w:r>
      <w:r>
        <w:rPr>
          <w:rFonts w:hint="eastAsia"/>
          <w:sz w:val="24"/>
          <w:highlight w:val="none"/>
          <w:u w:val="single"/>
        </w:rPr>
        <w:t xml:space="preserve">98吋智慧黑板</w:t>
      </w:r>
      <w:r>
        <w:rPr>
          <w:rFonts w:hint="eastAsia"/>
          <w:sz w:val="24"/>
          <w:szCs w:val="24"/>
          <w:highlight w:val="none"/>
        </w:rPr>
        <w:t xml:space="preserve">。</w:t>
      </w:r>
      <w:r>
        <w:rPr>
          <w:rFonts w:hint="eastAsia"/>
          <w:sz w:val="24"/>
          <w:szCs w:val="24"/>
          <w:highlight w:val="none"/>
        </w:rPr>
      </w:r>
      <w:r/>
    </w:p>
    <w:p>
      <w:pPr>
        <w:pStyle w:val="871"/>
        <w:ind w:firstLine="480"/>
        <w:jc w:val="left"/>
        <w:spacing w:line="500" w:lineRule="exact"/>
        <w:rPr>
          <w:rFonts w:hint="eastAsia"/>
          <w:sz w:val="24"/>
          <w:szCs w:val="24"/>
          <w:highlight w:val="none"/>
          <w:lang w:eastAsia="zh-CN"/>
        </w:rPr>
      </w:pPr>
      <w:r>
        <w:rPr>
          <w:rFonts w:hint="eastAsia"/>
          <w:sz w:val="24"/>
          <w:szCs w:val="24"/>
          <w:highlight w:val="none"/>
          <w:lang w:eastAsia="zh-CN"/>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71"/>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rPr>
                <w:rFonts w:ascii="黑体" w:hAnsi="黑体" w:eastAsia="黑体"/>
                <w:sz w:val="24"/>
                <w:szCs w:val="24"/>
                <w:highlight w:val="none"/>
              </w:rPr>
            </w:r>
            <w:r/>
          </w:p>
        </w:tc>
      </w:tr>
      <w:tr>
        <w:trPr/>
        <w:tc>
          <w:tcPr>
            <w:tcW w:w="816" w:type="dxa"/>
            <w:vAlign w:val="top"/>
            <w:textDirection w:val="lrTb"/>
            <w:noWrap w:val="false"/>
          </w:tcPr>
          <w:p>
            <w:pPr>
              <w:pStyle w:val="871"/>
              <w:jc w:val="center"/>
              <w:spacing w:line="500" w:lineRule="exact"/>
              <w:rPr>
                <w:b/>
                <w:sz w:val="24"/>
                <w:szCs w:val="24"/>
                <w:highlight w:val="none"/>
              </w:rPr>
            </w:pPr>
            <w:r>
              <w:rPr>
                <w:b/>
                <w:sz w:val="24"/>
                <w:szCs w:val="24"/>
                <w:highlight w:val="none"/>
              </w:rPr>
              <w:t xml:space="preserve">序号</w:t>
            </w:r>
            <w:r>
              <w:rPr>
                <w:b/>
                <w:sz w:val="24"/>
                <w:szCs w:val="24"/>
                <w:highlight w:val="none"/>
              </w:rPr>
            </w:r>
            <w:r/>
          </w:p>
        </w:tc>
        <w:tc>
          <w:tcPr>
            <w:tcW w:w="7689" w:type="dxa"/>
            <w:vAlign w:val="top"/>
            <w:textDirection w:val="lrTb"/>
            <w:noWrap w:val="false"/>
          </w:tcPr>
          <w:p>
            <w:pPr>
              <w:pStyle w:val="871"/>
              <w:jc w:val="center"/>
              <w:spacing w:line="500" w:lineRule="exact"/>
              <w:rPr>
                <w:b/>
                <w:sz w:val="24"/>
                <w:szCs w:val="24"/>
                <w:highlight w:val="none"/>
              </w:rPr>
            </w:pPr>
            <w:r>
              <w:rPr>
                <w:b/>
                <w:sz w:val="24"/>
                <w:szCs w:val="24"/>
                <w:highlight w:val="none"/>
              </w:rPr>
              <w:t xml:space="preserve">实质性要求和条件</w:t>
            </w:r>
            <w:r>
              <w:rPr>
                <w:b/>
                <w:sz w:val="24"/>
                <w:szCs w:val="24"/>
                <w:highlight w:val="none"/>
              </w:rPr>
            </w:r>
            <w:r/>
          </w:p>
        </w:tc>
      </w:tr>
      <w:tr>
        <w:trPr/>
        <w:tc>
          <w:tcPr>
            <w:tcW w:w="816" w:type="dxa"/>
            <w:vAlign w:val="center"/>
            <w:textDirection w:val="lrTb"/>
            <w:noWrap w:val="false"/>
          </w:tcPr>
          <w:p>
            <w:pPr>
              <w:pStyle w:val="871"/>
              <w:jc w:val="center"/>
              <w:spacing w:line="500" w:lineRule="exact"/>
              <w:rPr>
                <w:sz w:val="24"/>
                <w:szCs w:val="24"/>
                <w:highlight w:val="none"/>
              </w:rPr>
            </w:pPr>
            <w:r>
              <w:rPr>
                <w:rFonts w:hint="eastAsia"/>
                <w:sz w:val="24"/>
                <w:szCs w:val="24"/>
                <w:highlight w:val="none"/>
              </w:rPr>
              <w:t xml:space="preserve">1</w:t>
            </w:r>
            <w:r>
              <w:rPr>
                <w:sz w:val="24"/>
                <w:szCs w:val="24"/>
                <w:highlight w:val="none"/>
              </w:rPr>
            </w:r>
            <w:r/>
          </w:p>
        </w:tc>
        <w:tc>
          <w:tcPr>
            <w:tcW w:w="7689" w:type="dxa"/>
            <w:vAlign w:val="top"/>
            <w:textDirection w:val="lrTb"/>
            <w:noWrap w:val="false"/>
          </w:tcPr>
          <w:p>
            <w:pPr>
              <w:pStyle w:val="871"/>
              <w:spacing w:line="360" w:lineRule="auto"/>
              <w:rPr>
                <w:rFonts w:hint="eastAsia" w:hAnsi="宋体" w:eastAsia="宋体" w:cs="宋体"/>
                <w:i w:val="0"/>
                <w:iCs w:val="0"/>
                <w:sz w:val="24"/>
                <w:szCs w:val="24"/>
                <w:highlight w:val="none"/>
                <w:u w:val="none"/>
                <w:lang w:eastAsia="zh-CN" w:bidi="ar"/>
              </w:rPr>
            </w:pPr>
            <w:r>
              <w:rPr>
                <w:rFonts w:hint="eastAsia" w:hAnsi="宋体" w:eastAsia="宋体" w:cs="宋体"/>
                <w:i w:val="0"/>
                <w:iCs w:val="0"/>
                <w:sz w:val="24"/>
                <w:szCs w:val="24"/>
                <w:highlight w:val="none"/>
                <w:u w:val="none"/>
                <w:lang w:bidi="ar"/>
              </w:rPr>
              <w:t xml:space="preserve">智能融合中控</w:t>
            </w:r>
            <w:r>
              <w:rPr>
                <w:rFonts w:hint="eastAsia" w:hAnsi="宋体" w:eastAsia="宋体" w:cs="宋体"/>
                <w:i w:val="0"/>
                <w:iCs w:val="0"/>
                <w:sz w:val="24"/>
                <w:szCs w:val="24"/>
                <w:highlight w:val="none"/>
                <w:u w:val="none"/>
                <w:lang w:eastAsia="zh-CN" w:bidi="ar"/>
              </w:rPr>
              <w:t xml:space="preserve">：</w:t>
            </w:r>
            <w:r>
              <w:rPr>
                <w:rFonts w:hint="eastAsia" w:hAnsi="宋体" w:eastAsia="宋体" w:cs="宋体"/>
                <w:i w:val="0"/>
                <w:iCs w:val="0"/>
                <w:sz w:val="24"/>
                <w:szCs w:val="24"/>
                <w:highlight w:val="none"/>
                <w:u w:val="none"/>
                <w:lang w:eastAsia="zh-CN" w:bidi="ar"/>
              </w:rPr>
            </w:r>
            <w:r/>
          </w:p>
          <w:p>
            <w:pPr>
              <w:pStyle w:val="871"/>
              <w:spacing w:line="360" w:lineRule="auto"/>
              <w:rPr>
                <w:sz w:val="24"/>
                <w:szCs w:val="24"/>
                <w:highlight w:val="none"/>
              </w:rPr>
            </w:pPr>
            <w:r>
              <w:rPr>
                <w:rFonts w:hint="eastAsia" w:hAnsi="宋体" w:eastAsia="宋体" w:cs="宋体"/>
                <w:i/>
                <w:iCs/>
                <w:sz w:val="24"/>
                <w:szCs w:val="24"/>
                <w:highlight w:val="none"/>
                <w:u w:val="single"/>
                <w:lang w:val="en-US" w:eastAsia="zh-CN" w:bidi="ar"/>
              </w:rPr>
              <w:t xml:space="preserve">15、</w:t>
            </w:r>
            <w:r>
              <w:rPr>
                <w:rFonts w:hint="eastAsia" w:hAnsi="宋体" w:eastAsia="宋体" w:cs="宋体"/>
                <w:i/>
                <w:iCs/>
                <w:sz w:val="24"/>
                <w:szCs w:val="24"/>
                <w:highlight w:val="none"/>
                <w:u w:val="single"/>
                <w:lang w:bidi="ar"/>
              </w:rPr>
              <w:t xml:space="preserve">能够与学校智能融合中控管理平台兼容并接入，实现平台统一管控。（提供承诺函并加盖投标人公章</w:t>
            </w:r>
            <w:r>
              <w:rPr>
                <w:rFonts w:hint="eastAsia" w:hAnsi="宋体" w:eastAsia="宋体" w:cs="宋体"/>
                <w:i/>
                <w:iCs/>
                <w:sz w:val="24"/>
                <w:szCs w:val="24"/>
                <w:highlight w:val="none"/>
                <w:u w:val="single"/>
                <w:lang w:eastAsia="zh-CN" w:bidi="ar"/>
              </w:rPr>
              <w:t xml:space="preserve">，</w:t>
            </w:r>
            <w:r>
              <w:rPr>
                <w:rFonts w:hint="eastAsia" w:hAnsi="宋体" w:eastAsia="宋体" w:cs="宋体"/>
                <w:i/>
                <w:iCs/>
                <w:sz w:val="24"/>
                <w:szCs w:val="24"/>
                <w:highlight w:val="none"/>
                <w:u w:val="single"/>
                <w:lang w:val="en-US" w:eastAsia="zh-CN" w:bidi="ar"/>
              </w:rPr>
              <w:t xml:space="preserve">格式自拟，否则投标无效</w:t>
            </w:r>
            <w:r>
              <w:rPr>
                <w:rFonts w:hint="eastAsia" w:hAnsi="宋体" w:eastAsia="宋体" w:cs="宋体"/>
                <w:i/>
                <w:iCs/>
                <w:sz w:val="24"/>
                <w:szCs w:val="24"/>
                <w:highlight w:val="none"/>
                <w:u w:val="single"/>
                <w:lang w:bidi="ar"/>
              </w:rPr>
              <w:t xml:space="preserve">）</w:t>
            </w:r>
            <w:r>
              <w:rPr>
                <w:sz w:val="24"/>
                <w:szCs w:val="24"/>
                <w:highlight w:val="none"/>
              </w:rPr>
            </w:r>
            <w:r/>
          </w:p>
        </w:tc>
      </w:tr>
      <w:tr>
        <w:trPr/>
        <w:tc>
          <w:tcPr>
            <w:tcW w:w="816" w:type="dxa"/>
            <w:vAlign w:val="center"/>
            <w:textDirection w:val="lrTb"/>
            <w:noWrap w:val="false"/>
          </w:tcPr>
          <w:p>
            <w:pPr>
              <w:pStyle w:val="871"/>
              <w:jc w:val="center"/>
              <w:spacing w:line="500" w:lineRule="exact"/>
              <w:rPr>
                <w:rFonts w:eastAsia="宋体"/>
                <w:sz w:val="24"/>
                <w:szCs w:val="24"/>
                <w:highlight w:val="none"/>
                <w:lang w:val="en-US" w:eastAsia="zh-CN"/>
              </w:rPr>
            </w:pPr>
            <w:r>
              <w:rPr>
                <w:rFonts w:hint="eastAsia" w:eastAsia="宋体"/>
                <w:sz w:val="24"/>
                <w:szCs w:val="24"/>
                <w:highlight w:val="none"/>
                <w:lang w:val="en-US" w:eastAsia="zh-CN"/>
              </w:rPr>
              <w:t xml:space="preserve">2</w:t>
            </w:r>
            <w:r>
              <w:rPr>
                <w:rFonts w:eastAsia="宋体"/>
                <w:sz w:val="24"/>
                <w:szCs w:val="24"/>
                <w:highlight w:val="none"/>
                <w:lang w:val="en-US" w:eastAsia="zh-CN"/>
              </w:rPr>
            </w:r>
            <w:r/>
          </w:p>
        </w:tc>
        <w:tc>
          <w:tcPr>
            <w:tcW w:w="7689" w:type="dxa"/>
            <w:vAlign w:val="top"/>
            <w:textDirection w:val="lrTb"/>
            <w:noWrap w:val="false"/>
          </w:tcPr>
          <w:p>
            <w:pPr>
              <w:pStyle w:val="871"/>
              <w:spacing w:line="360" w:lineRule="auto"/>
              <w:rPr>
                <w:rFonts w:hint="eastAsia" w:hAnsi="宋体" w:cs="宋体"/>
                <w:i/>
                <w:iCs/>
                <w:sz w:val="24"/>
                <w:szCs w:val="24"/>
                <w:highlight w:val="none"/>
                <w:u w:val="single"/>
                <w:lang w:bidi="ar"/>
              </w:rPr>
            </w:pPr>
            <w:r>
              <w:rPr>
                <w:rFonts w:hint="eastAsia" w:hAnsi="宋体" w:cs="宋体"/>
                <w:i/>
                <w:iCs/>
                <w:sz w:val="24"/>
                <w:szCs w:val="24"/>
                <w:highlight w:val="none"/>
                <w:u w:val="single"/>
                <w:lang w:bidi="ar"/>
              </w:rPr>
              <w:t xml:space="preserve">交货期：合同签订后</w:t>
            </w:r>
            <w:r>
              <w:rPr>
                <w:rFonts w:hint="eastAsia" w:hAnsi="宋体" w:cs="宋体"/>
                <w:i/>
                <w:iCs/>
                <w:sz w:val="24"/>
                <w:szCs w:val="24"/>
                <w:highlight w:val="none"/>
                <w:u w:val="single"/>
                <w:lang w:val="en-US" w:eastAsia="zh-CN" w:bidi="ar"/>
              </w:rPr>
              <w:t xml:space="preserve">20</w:t>
            </w:r>
            <w:r>
              <w:rPr>
                <w:rFonts w:hint="eastAsia" w:hAnsi="宋体" w:cs="宋体"/>
                <w:i/>
                <w:iCs/>
                <w:sz w:val="24"/>
                <w:szCs w:val="24"/>
                <w:highlight w:val="none"/>
                <w:u w:val="single"/>
                <w:lang w:bidi="ar"/>
              </w:rPr>
              <w:t xml:space="preserve">天内完成安装调试，达到预期效果。</w:t>
            </w:r>
            <w:r>
              <w:rPr>
                <w:rFonts w:hint="eastAsia" w:hAnsi="宋体" w:cs="宋体"/>
                <w:i/>
                <w:iCs/>
                <w:sz w:val="24"/>
                <w:szCs w:val="24"/>
                <w:highlight w:val="none"/>
                <w:u w:val="single"/>
                <w:lang w:bidi="ar"/>
              </w:rPr>
            </w:r>
            <w:r/>
          </w:p>
        </w:tc>
      </w:tr>
      <w:tr>
        <w:trPr/>
        <w:tc>
          <w:tcPr>
            <w:tcW w:w="816" w:type="dxa"/>
            <w:vAlign w:val="center"/>
            <w:textDirection w:val="lrTb"/>
            <w:noWrap w:val="false"/>
          </w:tcPr>
          <w:p>
            <w:pPr>
              <w:pStyle w:val="871"/>
              <w:jc w:val="center"/>
              <w:spacing w:line="500" w:lineRule="exact"/>
              <w:rPr>
                <w:rFonts w:eastAsia="宋体"/>
                <w:sz w:val="24"/>
                <w:szCs w:val="24"/>
                <w:highlight w:val="none"/>
                <w:lang w:val="en-US" w:eastAsia="zh-CN"/>
              </w:rPr>
            </w:pPr>
            <w:r>
              <w:rPr>
                <w:rFonts w:hint="eastAsia" w:eastAsia="宋体"/>
                <w:sz w:val="24"/>
                <w:szCs w:val="24"/>
                <w:highlight w:val="none"/>
                <w:lang w:val="en-US" w:eastAsia="zh-CN"/>
              </w:rPr>
              <w:t xml:space="preserve">3</w:t>
            </w:r>
            <w:r>
              <w:rPr>
                <w:rFonts w:eastAsia="宋体"/>
                <w:sz w:val="24"/>
                <w:szCs w:val="24"/>
                <w:highlight w:val="none"/>
                <w:lang w:val="en-US" w:eastAsia="zh-CN"/>
              </w:rPr>
            </w:r>
            <w:r/>
          </w:p>
        </w:tc>
        <w:tc>
          <w:tcPr>
            <w:tcW w:w="7689" w:type="dxa"/>
            <w:vAlign w:val="top"/>
            <w:textDirection w:val="lrTb"/>
            <w:noWrap w:val="false"/>
          </w:tcPr>
          <w:p>
            <w:pPr>
              <w:pStyle w:val="871"/>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五、安装调试要求</w:t>
            </w:r>
            <w:r>
              <w:rPr>
                <w:rFonts w:hint="eastAsia" w:ascii="Times New Roman" w:hAnsi="Times New Roman"/>
                <w:b/>
                <w:sz w:val="28"/>
                <w:szCs w:val="28"/>
                <w:highlight w:val="none"/>
              </w:rPr>
            </w:r>
            <w:r/>
          </w:p>
          <w:p>
            <w:pPr>
              <w:pStyle w:val="871"/>
              <w:keepLines w:val="0"/>
              <w:keepNext w:val="0"/>
              <w:pageBreakBefore w:val="0"/>
              <w:spacing w:line="520" w:lineRule="exact"/>
              <w:widowControl w:val="off"/>
              <w:rPr>
                <w:rFonts w:hint="eastAsia" w:hAnsi="宋体" w:eastAsia="宋体" w:cs="宋体"/>
                <w:i/>
                <w:iCs/>
                <w:sz w:val="24"/>
                <w:szCs w:val="24"/>
                <w:highlight w:val="none"/>
                <w:u w:val="single"/>
                <w:lang w:val="en-US" w:eastAsia="zh-CN" w:bidi="ar"/>
              </w:rPr>
            </w:pPr>
            <w:r>
              <w:rPr>
                <w:rFonts w:hint="eastAsia" w:hAnsi="宋体" w:eastAsia="宋体" w:cs="宋体"/>
                <w:i/>
                <w:iCs/>
                <w:sz w:val="24"/>
                <w:szCs w:val="24"/>
                <w:highlight w:val="none"/>
                <w:u w:val="single"/>
                <w:lang w:val="en-US" w:eastAsia="zh-CN" w:bidi="ar"/>
              </w:rPr>
              <w:t xml:space="preserve">9、本项目预算包含布线施工和辅材（</w:t>
            </w:r>
            <w:r>
              <w:rPr>
                <w:rFonts w:hint="eastAsia" w:ascii="宋体" w:hAnsi="宋体" w:eastAsia="宋体" w:cs="宋体"/>
                <w:i/>
                <w:iCs/>
                <w:sz w:val="24"/>
                <w:szCs w:val="24"/>
                <w:highlight w:val="none"/>
                <w:u w:val="single"/>
                <w:lang w:val="en-US" w:eastAsia="zh-CN"/>
              </w:rPr>
              <w:t xml:space="preserve">网线、电源线、插排、穿线管、水晶头等</w:t>
            </w:r>
            <w:r>
              <w:rPr>
                <w:rFonts w:hint="eastAsia" w:hAnsi="宋体" w:eastAsia="宋体" w:cs="宋体"/>
                <w:i/>
                <w:iCs/>
                <w:sz w:val="24"/>
                <w:szCs w:val="24"/>
                <w:highlight w:val="none"/>
                <w:u w:val="single"/>
                <w:lang w:val="en-US" w:eastAsia="zh-CN" w:bidi="ar"/>
              </w:rPr>
              <w:t xml:space="preserve">）。</w:t>
            </w:r>
            <w:r>
              <w:rPr>
                <w:rFonts w:hint="eastAsia" w:hAnsi="宋体" w:eastAsia="宋体" w:cs="宋体"/>
                <w:i/>
                <w:iCs/>
                <w:sz w:val="24"/>
                <w:szCs w:val="24"/>
                <w:highlight w:val="none"/>
                <w:u w:val="single"/>
                <w:lang w:val="en-US" w:eastAsia="zh-CN" w:bidi="ar"/>
              </w:rPr>
            </w:r>
            <w:r/>
          </w:p>
        </w:tc>
      </w:tr>
    </w:tbl>
    <w:p>
      <w:pPr>
        <w:pStyle w:val="871"/>
        <w:jc w:val="left"/>
        <w:rPr>
          <w:rFonts w:ascii="MS Mincho"/>
          <w:color w:val="000000"/>
          <w:szCs w:val="24"/>
          <w:highlight w:val="none"/>
        </w:rPr>
      </w:pPr>
      <w:r>
        <w:rPr>
          <w:rFonts w:ascii="MS Mincho"/>
          <w:color w:val="000000"/>
          <w:szCs w:val="24"/>
          <w:highlight w:val="none"/>
        </w:rPr>
      </w:r>
      <w:r/>
    </w:p>
    <w:p>
      <w:pPr>
        <w:pStyle w:val="871"/>
        <w:ind w:firstLine="562"/>
        <w:keepLines w:val="0"/>
        <w:keepNext w:val="0"/>
        <w:pageBreakBefore w:val="0"/>
        <w:spacing w:line="520" w:lineRule="exact"/>
        <w:widowControl w:val="off"/>
        <w:rPr>
          <w:rFonts w:ascii="Times New Roman" w:hAnsi="Times New Roman"/>
          <w:b/>
          <w:sz w:val="28"/>
          <w:szCs w:val="28"/>
          <w:highlight w:val="none"/>
        </w:rPr>
      </w:pPr>
      <w:r>
        <w:rPr>
          <w:rFonts w:hint="eastAsia" w:ascii="Times New Roman" w:hAnsi="Times New Roman"/>
          <w:b/>
          <w:sz w:val="28"/>
          <w:szCs w:val="28"/>
          <w:highlight w:val="none"/>
        </w:rPr>
        <w:t xml:space="preserve">一、项目概况</w:t>
      </w:r>
      <w:r>
        <w:rPr>
          <w:rFonts w:ascii="Times New Roman" w:hAnsi="Times New Roman"/>
          <w:b/>
          <w:sz w:val="28"/>
          <w:szCs w:val="28"/>
          <w:highlight w:val="none"/>
        </w:rPr>
      </w:r>
      <w:r/>
    </w:p>
    <w:p>
      <w:pPr>
        <w:pStyle w:val="871"/>
        <w:ind w:firstLine="480"/>
        <w:jc w:val="left"/>
        <w:keepLines w:val="0"/>
        <w:keepNext w:val="0"/>
        <w:pageBreakBefore w:val="0"/>
        <w:spacing w:line="520" w:lineRule="exact"/>
        <w:widowControl w:val="off"/>
        <w:rPr>
          <w:rFonts w:ascii="宋体" w:hAnsi="宋体"/>
          <w:color w:val="000000"/>
          <w:sz w:val="24"/>
          <w:szCs w:val="24"/>
          <w:highlight w:val="none"/>
        </w:rPr>
      </w:pPr>
      <w:r>
        <w:rPr>
          <w:rFonts w:hint="eastAsia"/>
          <w:sz w:val="24"/>
          <w:szCs w:val="24"/>
          <w:highlight w:val="none"/>
        </w:rPr>
        <w:t xml:space="preserve">学思楼教室多媒体系统（短焦投影、中控）</w:t>
      </w:r>
      <w:r>
        <w:rPr>
          <w:rFonts w:hint="eastAsia"/>
          <w:sz w:val="24"/>
          <w:szCs w:val="24"/>
          <w:highlight w:val="none"/>
          <w:lang w:val="en-US" w:eastAsia="zh-CN"/>
        </w:rPr>
        <w:t xml:space="preserve">于</w:t>
      </w:r>
      <w:r>
        <w:rPr>
          <w:rFonts w:hint="eastAsia"/>
          <w:sz w:val="24"/>
          <w:szCs w:val="24"/>
          <w:highlight w:val="none"/>
        </w:rPr>
        <w:t xml:space="preserve">2012年建成使用，目前设备陈旧老化，无法使用。为满足教学需求，现需要对1-2层共18间教室的多媒体系统进行升级更换，配置98吋智慧黑板、智能融合中控及拾音设备。</w:t>
      </w:r>
      <w:r>
        <w:rPr>
          <w:rFonts w:ascii="宋体" w:hAnsi="宋体"/>
          <w:color w:val="000000"/>
          <w:sz w:val="24"/>
          <w:szCs w:val="24"/>
          <w:highlight w:val="none"/>
        </w:rPr>
      </w:r>
      <w:r/>
    </w:p>
    <w:p>
      <w:pPr>
        <w:pStyle w:val="871"/>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1"/>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二、货物（标的）采购清单</w:t>
      </w:r>
      <w:r>
        <w:rPr>
          <w:rFonts w:ascii="Times New Roman" w:hAnsi="Times New Roman"/>
          <w:b/>
          <w:sz w:val="28"/>
          <w:szCs w:val="28"/>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748"/>
        <w:gridCol w:w="1580"/>
        <w:gridCol w:w="1683"/>
        <w:gridCol w:w="1635"/>
      </w:tblGrid>
      <w:tr>
        <w:trPr/>
        <w:tc>
          <w:tcPr>
            <w:tcW w:w="512" w:type="dxa"/>
            <w:vAlign w:val="bottom"/>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rPr>
                <w:rFonts w:hint="eastAsia" w:ascii="宋体" w:hAnsi="宋体" w:cs="宋体"/>
                <w:sz w:val="18"/>
                <w:szCs w:val="18"/>
                <w:highlight w:val="none"/>
              </w:rPr>
            </w:r>
            <w:r/>
          </w:p>
        </w:tc>
        <w:tc>
          <w:tcPr>
            <w:tcW w:w="1612" w:type="dxa"/>
            <w:vAlign w:val="bottom"/>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货物（标的）名称</w:t>
            </w:r>
            <w:r>
              <w:rPr>
                <w:rFonts w:hint="eastAsia" w:ascii="宋体" w:hAnsi="宋体" w:cs="宋体"/>
                <w:sz w:val="18"/>
                <w:szCs w:val="18"/>
                <w:highlight w:val="none"/>
              </w:rPr>
            </w:r>
            <w:r/>
          </w:p>
        </w:tc>
        <w:tc>
          <w:tcPr>
            <w:tcW w:w="927" w:type="dxa"/>
            <w:vAlign w:val="bottom"/>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数量</w:t>
            </w:r>
            <w:r>
              <w:rPr>
                <w:rFonts w:hint="eastAsia" w:ascii="宋体" w:hAnsi="宋体" w:cs="宋体"/>
                <w:sz w:val="18"/>
                <w:szCs w:val="18"/>
                <w:highlight w:val="none"/>
              </w:rPr>
            </w:r>
            <w:r/>
          </w:p>
        </w:tc>
        <w:tc>
          <w:tcPr>
            <w:tcW w:w="987" w:type="dxa"/>
            <w:vAlign w:val="bottom"/>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单位</w:t>
            </w:r>
            <w:r>
              <w:rPr>
                <w:rFonts w:hint="eastAsia" w:ascii="宋体" w:hAnsi="宋体" w:cs="宋体"/>
                <w:sz w:val="18"/>
                <w:szCs w:val="18"/>
                <w:highlight w:val="none"/>
              </w:rPr>
            </w:r>
            <w:r/>
          </w:p>
        </w:tc>
        <w:tc>
          <w:tcPr>
            <w:tcW w:w="959" w:type="dxa"/>
            <w:vAlign w:val="bottom"/>
            <w:textDirection w:val="lrTb"/>
            <w:noWrap w:val="false"/>
          </w:tcPr>
          <w:p>
            <w:pPr>
              <w:pStyle w:val="871"/>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中小企业划分标准所属行业</w:t>
            </w:r>
            <w:r>
              <w:rPr>
                <w:rFonts w:hint="eastAsia" w:ascii="宋体" w:hAnsi="宋体" w:cs="宋体"/>
                <w:sz w:val="18"/>
                <w:szCs w:val="18"/>
                <w:highlight w:val="none"/>
              </w:rPr>
            </w:r>
            <w:r/>
          </w:p>
        </w:tc>
      </w:tr>
      <w:tr>
        <w:trPr/>
        <w:tc>
          <w:tcPr>
            <w:tcW w:w="512"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612"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98吋智慧黑板</w:t>
            </w:r>
            <w:r>
              <w:rPr>
                <w:rFonts w:hint="eastAsia" w:ascii="宋体" w:hAnsi="宋体" w:cs="宋体"/>
                <w:sz w:val="18"/>
                <w:szCs w:val="18"/>
                <w:highlight w:val="none"/>
              </w:rPr>
            </w:r>
            <w:r/>
          </w:p>
        </w:tc>
        <w:tc>
          <w:tcPr>
            <w:tcW w:w="92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98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959"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工业</w:t>
            </w:r>
            <w:r>
              <w:rPr>
                <w:rFonts w:hint="eastAsia" w:ascii="宋体" w:hAnsi="宋体" w:cs="宋体"/>
                <w:sz w:val="18"/>
                <w:szCs w:val="18"/>
                <w:highlight w:val="none"/>
              </w:rPr>
            </w:r>
            <w:r/>
          </w:p>
        </w:tc>
      </w:tr>
      <w:tr>
        <w:trPr/>
        <w:tc>
          <w:tcPr>
            <w:tcW w:w="512"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612"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集控平台</w:t>
            </w:r>
            <w:r>
              <w:rPr>
                <w:rFonts w:hint="eastAsia" w:ascii="宋体" w:hAnsi="宋体" w:cs="宋体"/>
                <w:sz w:val="18"/>
                <w:szCs w:val="18"/>
                <w:highlight w:val="none"/>
              </w:rPr>
            </w:r>
            <w:r/>
          </w:p>
        </w:tc>
        <w:tc>
          <w:tcPr>
            <w:tcW w:w="92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98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套</w:t>
            </w:r>
            <w:r>
              <w:rPr>
                <w:rFonts w:hint="eastAsia" w:ascii="宋体" w:hAnsi="宋体" w:cs="宋体"/>
                <w:sz w:val="18"/>
                <w:szCs w:val="18"/>
                <w:highlight w:val="none"/>
              </w:rPr>
            </w:r>
            <w:r/>
          </w:p>
        </w:tc>
        <w:tc>
          <w:tcPr>
            <w:tcW w:w="959"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软件和信息技术服务业</w:t>
            </w:r>
            <w:r>
              <w:rPr>
                <w:rFonts w:hint="eastAsia" w:ascii="宋体" w:hAnsi="宋体" w:cs="宋体"/>
                <w:sz w:val="18"/>
                <w:szCs w:val="18"/>
                <w:highlight w:val="none"/>
              </w:rPr>
            </w:r>
            <w:r/>
          </w:p>
        </w:tc>
      </w:tr>
      <w:tr>
        <w:trPr/>
        <w:tc>
          <w:tcPr>
            <w:tcW w:w="512"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612"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数字音频主机</w:t>
            </w:r>
            <w:r>
              <w:rPr>
                <w:rFonts w:hint="eastAsia" w:ascii="宋体" w:hAnsi="宋体" w:cs="宋体"/>
                <w:sz w:val="18"/>
                <w:szCs w:val="18"/>
                <w:highlight w:val="none"/>
              </w:rPr>
            </w:r>
            <w:r/>
          </w:p>
        </w:tc>
        <w:tc>
          <w:tcPr>
            <w:tcW w:w="92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98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959"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工业</w:t>
            </w:r>
            <w:r>
              <w:rPr>
                <w:rFonts w:hint="eastAsia" w:ascii="宋体" w:hAnsi="宋体" w:cs="宋体"/>
                <w:sz w:val="18"/>
                <w:szCs w:val="18"/>
                <w:highlight w:val="none"/>
              </w:rPr>
            </w:r>
            <w:r/>
          </w:p>
        </w:tc>
      </w:tr>
      <w:tr>
        <w:trPr/>
        <w:tc>
          <w:tcPr>
            <w:tcW w:w="512"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612"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学生全向麦（含配件）</w:t>
            </w:r>
            <w:r>
              <w:rPr>
                <w:rFonts w:hint="eastAsia" w:ascii="宋体" w:hAnsi="宋体" w:cs="宋体"/>
                <w:sz w:val="18"/>
                <w:szCs w:val="18"/>
                <w:highlight w:val="none"/>
              </w:rPr>
            </w:r>
            <w:r/>
          </w:p>
        </w:tc>
        <w:tc>
          <w:tcPr>
            <w:tcW w:w="92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98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套</w:t>
            </w:r>
            <w:r>
              <w:rPr>
                <w:rFonts w:hint="eastAsia" w:ascii="宋体" w:hAnsi="宋体" w:cs="宋体"/>
                <w:sz w:val="18"/>
                <w:szCs w:val="18"/>
                <w:highlight w:val="none"/>
              </w:rPr>
            </w:r>
            <w:r/>
          </w:p>
        </w:tc>
        <w:tc>
          <w:tcPr>
            <w:tcW w:w="959"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工业</w:t>
            </w:r>
            <w:r>
              <w:rPr>
                <w:rFonts w:hint="eastAsia" w:ascii="宋体" w:hAnsi="宋体" w:cs="宋体"/>
                <w:sz w:val="18"/>
                <w:szCs w:val="18"/>
                <w:highlight w:val="none"/>
              </w:rPr>
            </w:r>
            <w:r/>
          </w:p>
        </w:tc>
      </w:tr>
      <w:tr>
        <w:trPr/>
        <w:tc>
          <w:tcPr>
            <w:tcW w:w="512"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612"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智能融合中控</w:t>
            </w:r>
            <w:r>
              <w:rPr>
                <w:rFonts w:hint="eastAsia" w:ascii="宋体" w:hAnsi="宋体" w:cs="宋体"/>
                <w:sz w:val="18"/>
                <w:szCs w:val="18"/>
                <w:highlight w:val="none"/>
              </w:rPr>
            </w:r>
            <w:r/>
          </w:p>
        </w:tc>
        <w:tc>
          <w:tcPr>
            <w:tcW w:w="92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98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台</w:t>
            </w:r>
            <w:r>
              <w:rPr>
                <w:rFonts w:hint="eastAsia" w:ascii="宋体" w:hAnsi="宋体" w:cs="宋体"/>
                <w:sz w:val="18"/>
                <w:szCs w:val="18"/>
                <w:highlight w:val="none"/>
              </w:rPr>
            </w:r>
            <w:r/>
          </w:p>
        </w:tc>
        <w:tc>
          <w:tcPr>
            <w:tcW w:w="959"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工业</w:t>
            </w:r>
            <w:r>
              <w:rPr>
                <w:rFonts w:hint="eastAsia" w:ascii="宋体" w:hAnsi="宋体" w:cs="宋体"/>
                <w:sz w:val="18"/>
                <w:szCs w:val="18"/>
                <w:highlight w:val="none"/>
              </w:rPr>
            </w:r>
            <w:r/>
          </w:p>
        </w:tc>
      </w:tr>
      <w:tr>
        <w:trPr/>
        <w:tc>
          <w:tcPr>
            <w:tcW w:w="512"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bookmarkStart w:id="9" w:name="_Toc139966432"/>
            <w:r/>
            <w:bookmarkStart w:id="10" w:name="_Toc139967216"/>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612"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控制面板</w:t>
            </w:r>
            <w:r>
              <w:rPr>
                <w:rFonts w:hint="eastAsia" w:ascii="宋体" w:hAnsi="宋体" w:cs="宋体"/>
                <w:sz w:val="18"/>
                <w:szCs w:val="18"/>
                <w:highlight w:val="none"/>
              </w:rPr>
            </w:r>
            <w:r/>
          </w:p>
        </w:tc>
        <w:tc>
          <w:tcPr>
            <w:tcW w:w="92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18</w:t>
            </w:r>
            <w:r>
              <w:rPr>
                <w:rFonts w:hint="eastAsia" w:ascii="宋体" w:hAnsi="宋体" w:cs="宋体"/>
                <w:sz w:val="18"/>
                <w:szCs w:val="18"/>
                <w:highlight w:val="none"/>
              </w:rPr>
            </w:r>
            <w:r/>
          </w:p>
        </w:tc>
        <w:tc>
          <w:tcPr>
            <w:tcW w:w="987"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块</w:t>
            </w:r>
            <w:r>
              <w:rPr>
                <w:rFonts w:hint="eastAsia" w:ascii="宋体" w:hAnsi="宋体" w:cs="宋体"/>
                <w:sz w:val="18"/>
                <w:szCs w:val="18"/>
                <w:highlight w:val="none"/>
              </w:rPr>
            </w:r>
            <w:r/>
          </w:p>
        </w:tc>
        <w:tc>
          <w:tcPr>
            <w:tcW w:w="959"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工业</w:t>
            </w:r>
            <w:r>
              <w:rPr>
                <w:rFonts w:hint="eastAsia" w:ascii="宋体" w:hAnsi="宋体" w:cs="宋体"/>
                <w:sz w:val="18"/>
                <w:szCs w:val="18"/>
                <w:highlight w:val="none"/>
              </w:rPr>
            </w:r>
            <w:r/>
          </w:p>
        </w:tc>
      </w:tr>
    </w:tbl>
    <w:p>
      <w:pPr>
        <w:pStyle w:val="871"/>
        <w:jc w:val="left"/>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pStyle w:val="871"/>
        <w:ind w:firstLine="562"/>
        <w:jc w:val="left"/>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三、货物（标的）技术参数及功能指标</w:t>
      </w:r>
      <w:r>
        <w:rPr>
          <w:rFonts w:hint="eastAsia" w:ascii="Times New Roman" w:hAnsi="Times New Roman" w:eastAsia="宋体" w:cs="Times New Roman"/>
          <w:b/>
          <w:sz w:val="28"/>
          <w:szCs w:val="28"/>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2037"/>
        <w:gridCol w:w="5507"/>
      </w:tblGrid>
      <w:tr>
        <w:trPr>
          <w:trHeight w:val="620"/>
        </w:trPr>
        <w:tc>
          <w:tcPr>
            <w:tcW w:w="573"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rPr>
                <w:rFonts w:hint="eastAsia" w:ascii="宋体" w:hAnsi="宋体" w:cs="宋体"/>
                <w:sz w:val="18"/>
                <w:szCs w:val="18"/>
                <w:highlight w:val="none"/>
              </w:rPr>
            </w:r>
            <w:r/>
          </w:p>
        </w:tc>
        <w:tc>
          <w:tcPr>
            <w:tcW w:w="1195"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货物（标的）名称</w:t>
            </w:r>
            <w:r>
              <w:rPr>
                <w:rFonts w:hint="eastAsia" w:ascii="宋体" w:hAnsi="宋体" w:cs="宋体"/>
                <w:sz w:val="18"/>
                <w:szCs w:val="18"/>
                <w:highlight w:val="none"/>
              </w:rPr>
            </w:r>
            <w:r/>
          </w:p>
        </w:tc>
        <w:tc>
          <w:tcPr>
            <w:tcW w:w="3231"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技术参数及功能指标</w:t>
            </w:r>
            <w:r>
              <w:rPr>
                <w:rFonts w:hint="eastAsia" w:ascii="宋体" w:hAnsi="宋体" w:cs="宋体"/>
                <w:sz w:val="18"/>
                <w:szCs w:val="18"/>
                <w:highlight w:val="none"/>
              </w:rPr>
            </w:r>
            <w:r/>
          </w:p>
        </w:tc>
      </w:tr>
      <w:tr>
        <w:trPr/>
        <w:tc>
          <w:tcPr>
            <w:tcW w:w="573" w:type="dxa"/>
            <w:vAlign w:val="top"/>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rPr>
            </w:r>
            <w:r/>
          </w:p>
        </w:tc>
        <w:tc>
          <w:tcPr>
            <w:tcW w:w="1195" w:type="dxa"/>
            <w:vAlign w:val="bottom"/>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98吋智慧黑板</w:t>
            </w:r>
            <w:r>
              <w:rPr>
                <w:rFonts w:hint="eastAsia" w:ascii="宋体" w:hAnsi="宋体" w:cs="宋体"/>
                <w:sz w:val="18"/>
                <w:szCs w:val="18"/>
                <w:highlight w:val="none"/>
              </w:rPr>
            </w:r>
            <w:r/>
          </w:p>
        </w:tc>
        <w:tc>
          <w:tcPr>
            <w:tcW w:w="3231" w:type="dxa"/>
            <w:vAlign w:val="top"/>
            <w:textDirection w:val="lrTb"/>
            <w:noWrap w:val="false"/>
          </w:tcPr>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一、整机设计</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1、整体外观尺寸：宽度不小于4500mm，高度不小于1350mm，厚度不大于95mm。整机采用三拼接平面一体化设计，无推拉式结构及外露连接线。整机屏幕边缘采用金属圆角包边防护，整机背板采用金属材质。</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sz w:val="18"/>
                <w:szCs w:val="18"/>
                <w:highlight w:val="none"/>
                <w:lang w:val="en-US" w:eastAsia="zh-CN"/>
              </w:rPr>
            </w:pPr>
            <w:r>
              <w:rPr>
                <w:rFonts w:hint="eastAsia" w:ascii="宋体" w:hAnsi="宋体" w:cs="宋体"/>
                <w:sz w:val="18"/>
                <w:szCs w:val="18"/>
                <w:highlight w:val="none"/>
              </w:rPr>
              <w:t xml:space="preserve">2、整机屏幕采用98英寸液晶显示器，采用UHD超高清LED液晶屏，显示比例16:9，分辨率3840×2160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r>
            <w:r/>
          </w:p>
          <w:p>
            <w:pPr>
              <w:pStyle w:val="871"/>
              <w:jc w:val="left"/>
              <w:spacing w:line="360" w:lineRule="auto"/>
              <w:widowControl/>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3、输入接口不低于2路HDMI、1路RS232、1路USB接口；输出接口不低于1路音频输出、1路触控USB输出；前置输入接口不低于3路USB接口（包含1路Type-C、2路USB）</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4、嵌入式系统版本不低于Android 11，内存≥2GB，存储空间≥8GB。</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5、整机采用防眩光钢化玻璃，并支持防眩光功能。钢化玻璃表面硬度≥9H。</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6、▲整机采用电容触控技术，支持Windows系统中进行40点或以上触控，支持在Android系统中进行32点或以上触控。</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提供具有CMA标识的检测报告扫描件加盖投标人公章</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7</w:t>
            </w:r>
            <w:r>
              <w:rPr>
                <w:rFonts w:hint="eastAsia" w:ascii="宋体" w:hAnsi="宋体" w:cs="宋体"/>
                <w:sz w:val="18"/>
                <w:szCs w:val="18"/>
                <w:highlight w:val="none"/>
              </w:rPr>
              <w:t xml:space="preserve">、整机内置非独立摄像头，可拍摄≥1600万像素数的照片，可用于远程巡课及AI识别人像，支持输出4K；支持人脸识别、快速点人数、随机抽人功能；可识别所有学生，显示标记，同时显示标记不少于60人。</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lang w:val="en-US" w:eastAsia="zh-CN"/>
              </w:rPr>
              <w:t xml:space="preserve">8</w:t>
            </w:r>
            <w:r>
              <w:rPr>
                <w:rFonts w:hint="eastAsia" w:ascii="宋体" w:hAnsi="宋体" w:cs="宋体"/>
                <w:sz w:val="18"/>
                <w:szCs w:val="18"/>
                <w:highlight w:val="none"/>
              </w:rPr>
              <w:t xml:space="preserve">、整机内置2.2声道扬声器，采用缝隙发声技术，位于设备上边框，顶置朝前发声，前朝向10W高音扬声器2个，上朝向20W中低音扬声器2个，额定总功率</w:t>
            </w:r>
            <w:r>
              <w:rPr>
                <w:rFonts w:hint="eastAsia" w:ascii="宋体" w:hAnsi="宋体" w:cs="宋体"/>
                <w:sz w:val="18"/>
                <w:szCs w:val="18"/>
                <w:highlight w:val="none"/>
                <w:lang w:val="en-US" w:eastAsia="zh-CN"/>
              </w:rPr>
              <w:t xml:space="preserve">不低于</w:t>
            </w:r>
            <w:r>
              <w:rPr>
                <w:rFonts w:hint="eastAsia" w:ascii="宋体" w:hAnsi="宋体" w:cs="宋体"/>
                <w:sz w:val="18"/>
                <w:szCs w:val="18"/>
                <w:highlight w:val="none"/>
              </w:rPr>
              <w:t xml:space="preserve">60W</w:t>
            </w:r>
            <w:r>
              <w:rPr>
                <w:rFonts w:hint="eastAsia" w:ascii="宋体" w:hAnsi="宋体" w:cs="宋体"/>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9</w:t>
            </w:r>
            <w:r>
              <w:rPr>
                <w:rFonts w:hint="eastAsia" w:ascii="宋体" w:hAnsi="宋体" w:cs="宋体"/>
                <w:sz w:val="18"/>
                <w:szCs w:val="18"/>
                <w:highlight w:val="none"/>
              </w:rPr>
              <w:t xml:space="preserve">、整机支持蓝牙Bluetooth 5.2标准，固件版本号HCI11.20/LMP11.20。</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、Wi-Fi制式支持IEEE 802.11 a/b/g/n/ac/ax；支持版本Wi-Fi6，Wi-Fi及AP热点支持频段2.4GHz/5GHz ，Wi-Fi和AP热点工作距离≥12m。</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、整机支持搭配具有NFC功能的手机、平板，通过接触整机设备上的NFC标签，即可实现手机、平板与大屏的连接并同步手机、平板的画面到设备上，无需其它操作设置，支持不少于4台手机、平板同时连接并显示。</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整机采用硬件低蓝光背光技术，在源头减少有害蓝光波段能量，蓝光占比（有害蓝光415～455nm能量综合）/（整体蓝光400～500能量综合）＜50%，低蓝光保护显示不偏色、不泛黄，整机视网膜蓝光危害（蓝光加权辐射亮度LB）满足IEC TR 62778:2014蓝光危害RG0级别。</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、整机支持色彩空间可选，包含标准模式和sRGB模式，在sRGB模式下可做到高色准△E≤1.5。</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4</w:t>
            </w:r>
            <w:r>
              <w:rPr>
                <w:rFonts w:hint="eastAsia" w:ascii="宋体" w:hAnsi="宋体" w:cs="宋体"/>
                <w:sz w:val="18"/>
                <w:szCs w:val="18"/>
                <w:highlight w:val="none"/>
              </w:rPr>
              <w:t xml:space="preserve">、整机能感应并自动调节屏幕亮度来达到在不同光照环境下的不同亮度显示效果，此功能可自行开启或关闭，触摸屏在照度100K LUX（勒克司）环境下仍能正常工作。</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整机支持纸质护眼模式，可以在任意通道任意画面任意软件所有显示内容下实现画面纹理的实时调整；支持纸质纹理：牛皮纸、素描纸、宣纸、水彩纸、水纹纸；支持透明度调节；支持色温调节，纸质护眼模式下，显示画面各像素点灰度不规则，减少背景干扰。</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、▲设备支持</w:t>
            </w:r>
            <w:r>
              <w:rPr>
                <w:rFonts w:hint="eastAsia" w:ascii="宋体" w:hAnsi="宋体" w:cs="宋体"/>
                <w:sz w:val="18"/>
                <w:szCs w:val="18"/>
                <w:highlight w:val="none"/>
                <w:lang w:val="en-US" w:eastAsia="zh-CN"/>
              </w:rPr>
              <w:t xml:space="preserve">至少（</w:t>
            </w:r>
            <w:r>
              <w:rPr>
                <w:rFonts w:hint="eastAsia" w:ascii="宋体" w:hAnsi="宋体" w:cs="宋体"/>
                <w:sz w:val="18"/>
                <w:szCs w:val="18"/>
                <w:highlight w:val="none"/>
              </w:rPr>
              <w:t xml:space="preserve">5个</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自定义按键，“设置”、“音量-”，“音量+”，“录屏”“护眼”</w:t>
            </w:r>
            <w:r>
              <w:rPr>
                <w:rFonts w:hint="eastAsia" w:ascii="宋体" w:hAnsi="宋体" w:cs="宋体"/>
                <w:sz w:val="18"/>
                <w:szCs w:val="18"/>
                <w:highlight w:val="none"/>
                <w:lang w:val="en-US" w:eastAsia="zh-CN"/>
              </w:rPr>
              <w:t xml:space="preserve">等</w:t>
            </w:r>
            <w:r>
              <w:rPr>
                <w:rFonts w:hint="eastAsia" w:ascii="宋体" w:hAnsi="宋体" w:cs="宋体"/>
                <w:sz w:val="18"/>
                <w:szCs w:val="18"/>
                <w:highlight w:val="none"/>
              </w:rPr>
              <w:t xml:space="preserve">按键，可通过自定义设置实现面板功能按键一键启用工具（批注、截屏、计时、降半屏、放大镜、倒数日、日历）、快捷开关（节能模式、纸质护眼模式、经典护眼模式、自动亮度模式）。</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提供具有CMA标识的检测报告</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加盖投标人公章</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7</w:t>
            </w:r>
            <w:r>
              <w:rPr>
                <w:rFonts w:hint="eastAsia" w:ascii="宋体" w:hAnsi="宋体" w:cs="宋体"/>
                <w:sz w:val="18"/>
                <w:szCs w:val="18"/>
                <w:highlight w:val="none"/>
              </w:rPr>
              <w:t xml:space="preserve">、支持Windows 7、Windows 8、Windows 10、Linux、Mac Os系统外置电脑操作系统接入时，无需安装触摸驱动；触摸分辨率32768×32768，书写触控延迟≤25ms，触摸最小识别物≤3mm，触摸有效识别高度不超过3.5mm。</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8</w:t>
            </w:r>
            <w:r>
              <w:rPr>
                <w:rFonts w:hint="eastAsia" w:ascii="宋体" w:hAnsi="宋体" w:cs="宋体"/>
                <w:sz w:val="18"/>
                <w:szCs w:val="18"/>
                <w:highlight w:val="none"/>
              </w:rPr>
              <w:t xml:space="preserve">、支持同一支红外笔笔头、笔尾书写不同的颜色，且颜色可自定义。</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19</w:t>
            </w:r>
            <w:r>
              <w:rPr>
                <w:rFonts w:hint="eastAsia" w:ascii="宋体" w:hAnsi="宋体" w:cs="宋体"/>
                <w:sz w:val="18"/>
                <w:szCs w:val="18"/>
                <w:highlight w:val="none"/>
              </w:rPr>
              <w:t xml:space="preserve">、支持智能U盘锁功能，整机可设置触摸及按键锁定，锁定后无法随意自由操作，需要使用时插入USB key可解锁。</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二、插拔式电脑模块</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1.PC模块可抽拉式插入整机，可实现无单独接线的插拔，采用按压式卡扣，无需工具就可快速拆卸电脑模块。</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2.PC模块和整机的连接采用万兆级接口，传输速率≥10Gbps。</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3.采用</w:t>
            </w:r>
            <w:r>
              <w:rPr>
                <w:rFonts w:hint="eastAsia" w:ascii="宋体" w:hAnsi="宋体" w:cs="宋体"/>
                <w:sz w:val="18"/>
                <w:szCs w:val="18"/>
                <w:highlight w:val="none"/>
                <w:lang w:val="en-US" w:eastAsia="zh-CN"/>
              </w:rPr>
              <w:t xml:space="preserve">i5,不低于</w:t>
            </w:r>
            <w:r>
              <w:rPr>
                <w:rFonts w:hint="eastAsia" w:ascii="宋体" w:hAnsi="宋体" w:cs="宋体"/>
                <w:sz w:val="18"/>
                <w:szCs w:val="18"/>
                <w:highlight w:val="none"/>
              </w:rPr>
              <w:t xml:space="preserve"> DDR4 16GB内存</w:t>
            </w:r>
            <w:r>
              <w:rPr>
                <w:rFonts w:hint="eastAsia" w:ascii="宋体" w:hAnsi="宋体" w:cs="宋体"/>
                <w:sz w:val="18"/>
                <w:szCs w:val="18"/>
                <w:highlight w:val="none"/>
                <w:lang w:val="en-US" w:eastAsia="zh-CN"/>
              </w:rPr>
              <w:t xml:space="preserve">,不低于</w:t>
            </w:r>
            <w:r>
              <w:rPr>
                <w:rFonts w:hint="eastAsia" w:ascii="宋体" w:hAnsi="宋体" w:cs="宋体"/>
                <w:sz w:val="18"/>
                <w:szCs w:val="18"/>
                <w:highlight w:val="none"/>
              </w:rPr>
              <w:t xml:space="preserve">SSD 512GB硬盘</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4.具有独立非外扩展的视频输出接口：≥1路HDMI 。</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三、2块副屏</w:t>
            </w:r>
            <w:r>
              <w:rPr>
                <w:rFonts w:hint="eastAsia" w:ascii="宋体" w:hAnsi="宋体" w:cs="宋体"/>
                <w:sz w:val="18"/>
                <w:szCs w:val="18"/>
                <w:highlight w:val="none"/>
              </w:rPr>
            </w:r>
            <w:r/>
          </w:p>
          <w:p>
            <w:pPr>
              <w:pStyle w:val="871"/>
              <w:jc w:val="left"/>
              <w:spacing w:line="360" w:lineRule="auto"/>
              <w:widowControl/>
              <w:rPr>
                <w:rFonts w:ascii="宋体" w:hAnsi="宋体" w:cs="宋体"/>
                <w:sz w:val="18"/>
                <w:szCs w:val="18"/>
                <w:highlight w:val="none"/>
              </w:rPr>
            </w:pPr>
            <w:r>
              <w:rPr>
                <w:rFonts w:hint="eastAsia" w:ascii="宋体" w:hAnsi="宋体" w:cs="宋体"/>
                <w:sz w:val="18"/>
                <w:szCs w:val="18"/>
                <w:highlight w:val="none"/>
              </w:rPr>
              <w:t xml:space="preserve">1.尺寸：</w:t>
            </w:r>
            <w:r>
              <w:rPr>
                <w:rFonts w:hint="eastAsia" w:ascii="宋体" w:hAnsi="宋体" w:cs="宋体"/>
                <w:sz w:val="18"/>
                <w:szCs w:val="18"/>
                <w:highlight w:val="none"/>
                <w:lang w:val="en-US" w:eastAsia="zh-CN"/>
              </w:rPr>
              <w:t xml:space="preserve">均</w:t>
            </w:r>
            <w:r>
              <w:rPr>
                <w:rFonts w:hint="eastAsia" w:ascii="宋体" w:hAnsi="宋体" w:cs="宋体"/>
                <w:sz w:val="18"/>
                <w:szCs w:val="18"/>
                <w:highlight w:val="none"/>
              </w:rPr>
              <w:t xml:space="preserve">不小于1133.1mm*1304.5mm*98.3mm。</w:t>
            </w:r>
            <w:r>
              <w:rPr>
                <w:rFonts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2.整机设备副屏光泽度符合GB 28231《书写板安全卫生要求》，粉笔板书写面的光泽度应在6光泽单位以下，不应有因粉笔板本身的原因产生眩光。</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3.整机设备副屏耐光性符合GB 28231《书写板安全卫生要求》，暴晒后对比度应大于GB/T 250的四级。</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4.整机设备副屏耐腐蚀性符合GB 28231《书写板安全卫生要求》，使用含有日常家用洗涤剂或消毒剂的温水(40℃ )，擦拭书写板的书写面后，书写面应不变色，无表皮脱落。</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5.整机设备副屏甲醛释放限量符合GB 28231《书写板安全卫生要求》，甲醛释放限量应不大于1.5mg/L。</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6.整机设备副屏漆膜的附着力符合GB/T 9286 测试方法，支持色漆和清漆漆膜的划格试验，脱漆面积不明显大于5%，达到0级标准。</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7.整机设备副屏漆膜的硬度符合GB/T 6739测试方法，支持漆膜硬度铅笔测定法，无塑性变形也无内聚破坏，铅笔硬度≧6H。</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8.整机设备副屏漆膜的抗冲击性符合GB/T 1732测试方法，支持漆膜耐冲击测定法，无裂纹现象。</w:t>
            </w:r>
            <w:r>
              <w:rPr>
                <w:rFonts w:hint="eastAsia" w:ascii="宋体" w:hAnsi="宋体" w:cs="宋体"/>
                <w:sz w:val="18"/>
                <w:szCs w:val="18"/>
                <w:highlight w:val="none"/>
              </w:rPr>
            </w:r>
            <w:r/>
          </w:p>
        </w:tc>
      </w:tr>
      <w:tr>
        <w:trPr/>
        <w:tc>
          <w:tcPr>
            <w:tcW w:w="573" w:type="dxa"/>
            <w:vAlign w:val="top"/>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rPr>
            </w:r>
            <w:r/>
          </w:p>
        </w:tc>
        <w:tc>
          <w:tcPr>
            <w:tcW w:w="1195" w:type="dxa"/>
            <w:vAlign w:val="top"/>
            <w:textDirection w:val="lrTb"/>
            <w:noWrap w:val="false"/>
          </w:tcPr>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集控平台</w:t>
            </w:r>
            <w:r>
              <w:rPr>
                <w:rFonts w:hint="eastAsia" w:ascii="宋体" w:hAnsi="宋体" w:cs="宋体"/>
                <w:sz w:val="18"/>
                <w:szCs w:val="18"/>
                <w:highlight w:val="none"/>
              </w:rPr>
            </w:r>
            <w:r/>
          </w:p>
        </w:tc>
        <w:tc>
          <w:tcPr>
            <w:tcW w:w="3231" w:type="dxa"/>
            <w:vAlign w:val="top"/>
            <w:textDirection w:val="lrTb"/>
            <w:noWrap w:val="false"/>
          </w:tcPr>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一、整体设计</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1.设计架构：系统采用模块化的架构设计B/S架构，通过浏览器打开并用微信扫码登录、账号密码登录和微信授权登录完成鉴权，即可使用数字校园产品的各项功能模块。</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2.登录认证：基于Web浏览器，提供用户统一登录认证功能，包括：手机号码注册、登录、忘记密码、扫码登录、账号管理功能。</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3.▲提供个性化工作台自定义功能，在工作台配置页面，可通过拖拉拽可视化配置组件的方式，完成个性化工作台的配置；工作台可配置组件数量不小于30个；同时工作台支持启用和停用管理。</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提供软件界面截图或产品说明书或国家认可的第三方检测机构出具的检测报告等相关证明材料</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并加盖投标人公章，提供的证明材料须清晰体现上述技术参数</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4.系统管理员：提供组织管理员管理功能，包括：管理员添加、移除和转移，同时支持设置管理员的管理权限，包括：组织管理，系统管理员管理，角色权限，工作台配置，应用管理，区域语言和操作日志。</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5.应用管理：提供应用中心应用管理功能，包含网页端和移动端的应用管理，包括应用安装、应用卸载、自定义分类、移动应用分类。</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二、组织中心</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2.场地管理：支持添加建筑物，并且在建筑物下面手动添加或者批量导入场地，场地信息包括：名称，楼层，容纳人数，面积，班级，类别，照片；支持设置场地是否支持预约，以及选择可预约的时间。</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3.班级学生：支持手动或者批量添加行政班组织架构，支持创建不少于4级目录；支持批量导入学生信息，包括学号，姓名，联系方式，家长信息。</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4.角色权限：支持学校自定义角色组，针对角色可设置功能权限；支持自定义角色下对应成员的管理范围。</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三、设备管理模块</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1.▲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提供软件界面截图或产品说明书或国家认可的第三方检测机构出具的检测报告等相关证明材料</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并加盖投标人公章，提供的证明材料须清晰体现上述技术参数</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3.个性化巡视：支持自定义巡视水印类型、水印内容及水印颜色等设置，设置水印后，巡视过程中的摄像头画面和设备屏幕画面都会增加水印信息；支持自定义过滤摄像头、麦克风。</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4.▲支持管理者开启掌上看班服务，开启/关闭掌上看班的管控功能；拥有掌上看班权限的老师可在移动端或PC客户端实时巡班，并进行基础远程管控。支持管理者为普通老师直接分配、普通老师自行申请后由管理者在平台审核开通的2种方式管理掌上看班的班级权限，所有权限调整均配备操作日志。</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提供软件界面截图或产品说明书或国家认可的第三方检测机构出具的检测报告等相关证明材料</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并加盖投标人公章，提供的证明材料须清晰体现上述技术参数</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支持根据班级课程表，自动获取正在上课或者即将上课的科目、老师列表，快速定位老师所在教室，实时远程听课；支持听课过程中针对本节课的教学过程进行评价，支持创建和使用评课表，并将评价记录于巡视记录。</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6.支持远程批量清理设备磁盘；支持清理指定磁盘的指定文件夹；支持清理系统盘备份、缓存、日志等文件；支持迁移系统盘视频、图片、音乐、文档文件；支持格式化非系统盘磁盘。</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7.▲支持远程向已冰冻的设备发送指令、安装软件，在设备正常关机时触发穿透动作，穿透完成后，设备即可使用已安装软件、执行已接收指令，且穿透过程中无需人为解冻。</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提供软件界面截图或产品说明书或国家认可的第三方检测机构出具的检测报告等相关证明材料</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并加盖投标人公章，提供的证明材料须清晰体现上述技术参数</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8.支持一键开启拦截能力；支持查看已上报的所有疑似风险窗口和上报次数，并支持拦截某个应用所有窗口、某个具体窗口；支持将某个应用、某个具体窗口加入白名单，不对软件进行拦截。</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9.支持查看校内当日设备流量使用的具体情况、带宽利用率；支持对设备进行限速设置。</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10.网址过滤：支持设置网址访问黑名单、白名单，限制所有设备的网址访问。</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11.▲支持AI自动监测设备画面色情、恐怖、暴力、游戏等风险内容或元素；支持设置警告内容，当监测到不良画面后自动提醒；支持将每天监测到的风险结果自动推送至公众号提醒管理；支持按设备、按画面维度回溯历史监测到的不良画面信息。</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提供软件界面截图或产品说明书或国家认可的第三方检测机构出具的检测报告等相关证明材料</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并加盖投标人公章，提供的证明材料须清晰体现上述技术参数</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12.支持一键下课锁屏、开机自动锁屏、无网络时验证身份解锁、联网时禁用密码解锁；支持下课锁屏，在班班通设备上点击“下课”按钮即可锁屏；支持开机自动锁屏，可设置生效时间和生效设备；支持无网络情况下，通过手机微信扫码，验证身份后获取密码进行解锁使用。支持设置屏幕锁壁纸；支持设置普通锁屏、极速锁屏模式。</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13.支持用户自主上传官方正版软件，支持批量将软件发送至班班通设备安装，软件自动静默安装，无需人工操作。</w:t>
            </w:r>
            <w:r>
              <w:rPr>
                <w:rFonts w:hint="eastAsia" w:ascii="宋体" w:hAnsi="宋体" w:cs="宋体"/>
                <w:sz w:val="18"/>
                <w:szCs w:val="18"/>
                <w:highlight w:val="none"/>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14.支持解读设备运行数据，提供基建优化建议；支持根据网络带宽利用率分析网络稳定性并提供优化方案；支持根据硬件参数及流畅度达标情况分析设备运行稳定性并提供优化方案；支持根据安全服务开启情况分析设备运行风险并提供优化方案。</w:t>
            </w:r>
            <w:r>
              <w:rPr>
                <w:rFonts w:hint="eastAsia" w:ascii="宋体" w:hAnsi="宋体" w:cs="宋体"/>
                <w:sz w:val="18"/>
                <w:szCs w:val="18"/>
                <w:highlight w:val="none"/>
              </w:rPr>
            </w:r>
            <w:r/>
          </w:p>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15.支持分析解读教师使用数据，提供信息化素养提升建议；支持根据各学科/设备/老师使用数据分析经验丰富的老师，并提供信息化素养提升建议；支持根据不同类型软件的使用明细分析本校常用软件，并提供软件普及、替换或拦截建议。</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16.支持面向设备发送节目单指令；支持实时预览内容，支持设置按照每周循环播放、指定日期播放、自定义日期播放3种节目播放机制；支持播完即结束、指定时间循环播两种循环模式；支持同时添加不少于5个不同的播放周期，进行定时播放。</w:t>
            </w:r>
            <w:r>
              <w:rPr>
                <w:rFonts w:hint="eastAsia" w:ascii="宋体" w:hAnsi="宋体" w:cs="宋体"/>
                <w:sz w:val="18"/>
                <w:szCs w:val="18"/>
                <w:highlight w:val="none"/>
              </w:rPr>
            </w:r>
            <w:r/>
          </w:p>
        </w:tc>
      </w:tr>
      <w:tr>
        <w:trPr/>
        <w:tc>
          <w:tcPr>
            <w:tcW w:w="573"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rPr>
            </w:r>
            <w:r/>
          </w:p>
        </w:tc>
        <w:tc>
          <w:tcPr>
            <w:tcW w:w="1195"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数字音频主机</w:t>
            </w:r>
            <w:r>
              <w:rPr>
                <w:rFonts w:hint="eastAsia" w:ascii="宋体" w:hAnsi="宋体" w:cs="宋体"/>
                <w:sz w:val="18"/>
                <w:szCs w:val="18"/>
                <w:highlight w:val="none"/>
              </w:rPr>
            </w:r>
            <w:r/>
          </w:p>
        </w:tc>
        <w:tc>
          <w:tcPr>
            <w:tcW w:w="3231" w:type="dxa"/>
            <w:vAlign w:val="top"/>
            <w:textDirection w:val="lrTb"/>
            <w:noWrap w:val="false"/>
          </w:tcPr>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可通过网络进行参数配置；</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集成自动噪音抑制技术（去除包含空调、排气扇等噪音干扰）,保证声音质量；</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i w:val="0"/>
                <w:iCs w:val="0"/>
                <w:sz w:val="18"/>
                <w:szCs w:val="18"/>
                <w:highlight w:val="none"/>
                <w:u w:val="none"/>
              </w:rPr>
            </w:pPr>
            <w:r>
              <w:rPr>
                <w:rFonts w:hint="eastAsia" w:ascii="宋体" w:hAnsi="宋体" w:cs="宋体"/>
                <w:i w:val="0"/>
                <w:iCs w:val="0"/>
                <w:sz w:val="18"/>
                <w:szCs w:val="18"/>
                <w:highlight w:val="none"/>
                <w:u w:val="none"/>
              </w:rPr>
              <w:t xml:space="preserve">3</w:t>
            </w:r>
            <w:r>
              <w:rPr>
                <w:rFonts w:hint="eastAsia" w:ascii="宋体" w:hAnsi="宋体" w:cs="宋体"/>
                <w:i w:val="0"/>
                <w:iCs w:val="0"/>
                <w:sz w:val="18"/>
                <w:szCs w:val="18"/>
                <w:highlight w:val="none"/>
                <w:u w:val="none"/>
                <w:lang w:val="en-US" w:eastAsia="zh-CN"/>
              </w:rPr>
              <w:t xml:space="preserve">.</w:t>
            </w:r>
            <w:r>
              <w:rPr>
                <w:rFonts w:hint="eastAsia" w:ascii="宋体" w:hAnsi="宋体" w:cs="宋体"/>
                <w:i w:val="0"/>
                <w:iCs w:val="0"/>
                <w:sz w:val="18"/>
                <w:szCs w:val="18"/>
                <w:highlight w:val="none"/>
                <w:u w:val="none"/>
              </w:rPr>
              <w:t xml:space="preserve">面板支持音量按键调节加减，2路差分输入，支持软硬件48V幻象供电开启关闭，2路单声道Line-IN输入，4路单端音频输出；</w:t>
            </w:r>
            <w:r>
              <w:rPr>
                <w:rFonts w:hint="eastAsia" w:ascii="宋体" w:hAnsi="宋体" w:cs="宋体"/>
                <w:i w:val="0"/>
                <w:iCs w:val="0"/>
                <w:sz w:val="18"/>
                <w:szCs w:val="18"/>
                <w:highlight w:val="none"/>
                <w:u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具备智能混音功能；</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抗混响功能，避免多路语音互相干扰，突出重要语音信号，抗混响等级可调；</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可通过网络进行软件升级和参数配置，可通过485接口进行参数配置；</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7</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▲采用所投的设备有声场检测功能，进入测试界面时，可以测试出环境的符合要求混响时间、环境噪声分贝值、频率响应等</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提供具有CMA标识的检测报告</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加盖投标人公章</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keepLines w:val="0"/>
              <w:keepNext w:val="0"/>
              <w:pageBreakBefore w:val="0"/>
              <w:spacing w:line="360" w:lineRule="auto"/>
              <w:widowControl/>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8</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所投产品外壳防护等级不低于IP20；设备连续工作不低于 168 小时，无任何误动作。</w:t>
            </w:r>
            <w:r>
              <w:rPr>
                <w:rFonts w:hint="eastAsia" w:ascii="宋体" w:hAnsi="宋体" w:eastAsia="宋体" w:cs="宋体"/>
                <w:sz w:val="18"/>
                <w:szCs w:val="18"/>
                <w:highlight w:val="none"/>
                <w:lang w:eastAsia="zh-CN"/>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设备在高温(55±2)℃和低温置(0±2)℃情况下正常工作；</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 频率响应 ：20Hz-16KHz； </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11</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输入阻抗：10KΩ；输出阻抗：100Ω；</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 通道隔离度：105db；</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环境噪声消除 ：稳态噪声消除比：30dB ；</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最大增益：41dB</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采样位数：24bit；采样率：32KHz</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16</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 电源电压：DC 12V</w:t>
            </w:r>
            <w:r>
              <w:rPr>
                <w:rFonts w:hint="eastAsia" w:ascii="宋体" w:hAnsi="宋体" w:cs="宋体"/>
                <w:sz w:val="18"/>
                <w:szCs w:val="18"/>
                <w:highlight w:val="none"/>
              </w:rPr>
            </w:r>
            <w:r/>
          </w:p>
        </w:tc>
      </w:tr>
      <w:tr>
        <w:trPr/>
        <w:tc>
          <w:tcPr>
            <w:tcW w:w="573" w:type="dxa"/>
            <w:vAlign w:val="top"/>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r>
            <w:r/>
          </w:p>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rPr>
            </w:r>
            <w:r/>
          </w:p>
        </w:tc>
        <w:tc>
          <w:tcPr>
            <w:tcW w:w="1195"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学生全向麦（含配件）</w:t>
            </w:r>
            <w:r>
              <w:rPr>
                <w:rFonts w:hint="eastAsia" w:ascii="宋体" w:hAnsi="宋体" w:cs="宋体"/>
                <w:sz w:val="18"/>
                <w:szCs w:val="18"/>
                <w:highlight w:val="none"/>
              </w:rPr>
            </w:r>
            <w:r/>
          </w:p>
        </w:tc>
        <w:tc>
          <w:tcPr>
            <w:tcW w:w="3231" w:type="dxa"/>
            <w:vAlign w:val="top"/>
            <w:textDirection w:val="lrTb"/>
            <w:noWrap w:val="false"/>
          </w:tcPr>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 频率响应： 100Hz～16KHz</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灵敏度： -32dB±3 dB （re 0dB=1V/Pa@1kHz）</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指向特性： 全指向型</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输出阻抗： 250Ω±30%</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输出幅度： Max 300mV</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最大承受声压： 110dB SPL（A计权@1KHz，THD≤1%）</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7</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 动态范围； 76dB（A）</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信噪比： 60dB（A)（re 94dBSPL=1Pa@1KHz)</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幻象供电： 直流48V</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输出连接器： 外置式3针卡侬公头XLR-3-12C</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11</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材质：金属</w:t>
            </w:r>
            <w:r>
              <w:rPr>
                <w:rFonts w:hint="eastAsia" w:ascii="宋体" w:hAnsi="宋体" w:cs="宋体"/>
                <w:sz w:val="18"/>
                <w:szCs w:val="18"/>
                <w:highlight w:val="none"/>
              </w:rPr>
            </w:r>
            <w:r/>
          </w:p>
        </w:tc>
      </w:tr>
      <w:tr>
        <w:trPr>
          <w:trHeight w:val="1178"/>
        </w:trPr>
        <w:tc>
          <w:tcPr>
            <w:tcW w:w="573"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rPr>
            </w:r>
            <w:r/>
          </w:p>
        </w:tc>
        <w:tc>
          <w:tcPr>
            <w:tcW w:w="1195"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智能融合中控</w:t>
            </w:r>
            <w:r>
              <w:rPr>
                <w:rFonts w:hint="eastAsia" w:ascii="宋体" w:hAnsi="宋体" w:cs="宋体"/>
                <w:sz w:val="18"/>
                <w:szCs w:val="18"/>
                <w:highlight w:val="none"/>
              </w:rPr>
            </w:r>
            <w:r/>
          </w:p>
        </w:tc>
        <w:tc>
          <w:tcPr>
            <w:tcW w:w="3231" w:type="dxa"/>
            <w:vAlign w:val="top"/>
            <w:textDirection w:val="lrTb"/>
            <w:noWrap w:val="false"/>
          </w:tcPr>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机柜式终端，标准1U机架式设计，内置LINUX操作系统。</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需集成千兆交换机功能，具备≥4个RJ45网口。</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具备≥4路RS232通信端口，具备≥1路RS485通信端口，具备≥1路干接点接口，具备≥1路12V/2A输出接口，具备≥2路GPIO接口。</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4</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板载集成HDMI4*4全交叉无缝矩阵,具备≥4路HDMI输入接口，具备≥6路HDMI输出接口。输入和输出接口均支持4K高清分辨率。</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5</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集成≥2*70W(4Ω)数字功放，具备≥2路3.5mm音频线性输入接口，≥1路3.5mm无线麦克风音频输入接口，具备≥3路3.5mm音频线性输出。具备≥1路48V 幻象供电有线麦克风输入接口，支持配置幻象供电开启或关闭。</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有线麦克风通道需具备DSP处理能力，支持远距离拾音、AFC自动反馈控制、AGC音量增益自动控制。</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7</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具备≥1路USB通信接口, 具备一进四出USB KVM切换能力。</w:t>
            </w:r>
            <w:r>
              <w:rPr>
                <w:rFonts w:hint="eastAsia" w:ascii="宋体" w:hAnsi="宋体" w:eastAsia="宋体" w:cs="宋体"/>
                <w:color w:val="000000"/>
                <w:sz w:val="18"/>
                <w:szCs w:val="18"/>
                <w:highlight w:val="none"/>
                <w:lang w:eastAsia="zh-CN" w:bidi="ar"/>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8</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国标市电输入，需支持本机能耗检测；支持通过IP网络、串口或Modbus协议绑定同品牌智能配电模块实现强电管理。</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9</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需具备网络中控功能，支持电教设备的本地或远程控制。集成物联网关功能，支持能耗数据上报。支持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▲10</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需具备音频硬解码能力，具备平台推送的音频广播播放功能，可播放平台定时/手动广播任务，配合系统平台支持0-100级广播级别选择。</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提供具有CMA标识的检测报告</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加盖投标人公章</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cs="宋体"/>
                <w:sz w:val="18"/>
                <w:szCs w:val="18"/>
                <w:highlight w:val="none"/>
              </w:rPr>
            </w:r>
            <w:r/>
          </w:p>
          <w:p>
            <w:pPr>
              <w:pStyle w:val="871"/>
              <w:jc w:val="left"/>
              <w:keepLines w:val="0"/>
              <w:keepNext w:val="0"/>
              <w:pageBreakBefore w:val="0"/>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z w:val="18"/>
                <w:szCs w:val="18"/>
                <w:highlight w:val="none"/>
              </w:rPr>
              <w:t xml:space="preserve">▲11</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需支持通过控制面板或远程控制暂停音视频广播输出和调节广播音量，强制广播模式（例如消防应急广播）下禁止控制面板操作广播暂停和调节音量。</w:t>
            </w:r>
            <w:r>
              <w:rPr>
                <w:rFonts w:hint="eastAsia" w:ascii="宋体" w:hAnsi="宋体" w:cs="宋体"/>
                <w:b/>
                <w:bCs/>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提供具有CMA标识的检测报告</w:t>
            </w:r>
            <w:r>
              <w:rPr>
                <w:rFonts w:hint="eastAsia" w:ascii="宋体" w:hAnsi="宋体" w:eastAsia="宋体" w:cs="宋体"/>
                <w:b/>
                <w:bCs/>
                <w:color w:val="000000"/>
                <w:sz w:val="18"/>
                <w:szCs w:val="18"/>
                <w:highlight w:val="none"/>
                <w:lang w:val="en-US" w:eastAsia="zh-CN"/>
              </w:rPr>
              <w:t xml:space="preserve">扫描件</w:t>
            </w:r>
            <w:r>
              <w:rPr>
                <w:rFonts w:hint="eastAsia" w:ascii="宋体" w:hAnsi="宋体" w:eastAsia="宋体" w:cs="宋体"/>
                <w:b/>
                <w:bCs/>
                <w:color w:val="000000"/>
                <w:sz w:val="18"/>
                <w:szCs w:val="18"/>
                <w:highlight w:val="none"/>
                <w:lang w:val="en-US" w:eastAsia="zh-CN"/>
              </w:rPr>
              <w:t xml:space="preserve">加盖投标人公章</w:t>
            </w:r>
            <w:r>
              <w:rPr>
                <w:rFonts w:hint="eastAsia" w:ascii="宋体" w:hAnsi="宋体" w:eastAsia="宋体" w:cs="宋体"/>
                <w:b/>
                <w:bCs/>
                <w:color w:val="000000"/>
                <w:sz w:val="18"/>
                <w:szCs w:val="18"/>
                <w:highlight w:val="none"/>
              </w:rPr>
              <w:t xml:space="preserve">）</w:t>
            </w:r>
            <w:r>
              <w:rPr>
                <w:rFonts w:hint="eastAsia" w:ascii="宋体" w:hAnsi="宋体" w:eastAsia="宋体" w:cs="宋体"/>
                <w:b/>
                <w:bCs/>
                <w:color w:val="000000"/>
                <w:sz w:val="18"/>
                <w:szCs w:val="18"/>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12</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需支持web配置界面，支持本地系统参数、网络参数、串口参数、面板参数、音视频矩阵参数、IO接口参数、显示设备参数等配置。支持开关机场景及自定义场景配置。</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z w:val="18"/>
                <w:szCs w:val="18"/>
                <w:highlight w:val="none"/>
              </w:rPr>
              <w:t xml:space="preserve">13</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rPr>
              <w:t xml:space="preserve">通过配套触控面板可完成一键开关机设备、音量调节。支持IC卡刷卡或插卡、扫码、IP对讲等功能，需支持离线状态下启用面板开机功能,支持同品牌无线麦克风接入及扩声。支持设备故障报修功能，待机状态下可显示设备联机网络信息、终端ID信息、运维电话等。</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sz w:val="18"/>
                <w:szCs w:val="18"/>
                <w:highlight w:val="none"/>
              </w:rPr>
            </w:pPr>
            <w:r>
              <w:rPr>
                <w:rFonts w:hint="eastAsia" w:ascii="宋体" w:hAnsi="宋体" w:cs="宋体"/>
                <w:spacing w:val="-10"/>
                <w:sz w:val="18"/>
                <w:szCs w:val="18"/>
                <w:highlight w:val="none"/>
                <w:lang w:val="en-US" w:eastAsia="zh-CN"/>
              </w:rPr>
              <w:t xml:space="preserve">14</w:t>
            </w:r>
            <w:r>
              <w:rPr>
                <w:rFonts w:hint="eastAsia" w:ascii="宋体" w:hAnsi="宋体" w:cs="宋体"/>
                <w:spacing w:val="-10"/>
                <w:sz w:val="18"/>
                <w:szCs w:val="18"/>
                <w:highlight w:val="none"/>
              </w:rPr>
              <w:t xml:space="preserve">.投标人所投</w:t>
            </w:r>
            <w:r>
              <w:rPr>
                <w:rFonts w:hint="eastAsia" w:ascii="宋体" w:hAnsi="宋体" w:cs="宋体"/>
                <w:sz w:val="18"/>
                <w:szCs w:val="18"/>
                <w:highlight w:val="none"/>
              </w:rPr>
              <w:t xml:space="preserve">智能融合中控产品支持≥6路大屏/投影机同屏显示或≥4路大屏/投影机异屏显示及控制，支持输出画面冻结功能。</w:t>
            </w:r>
            <w:r>
              <w:rPr>
                <w:rFonts w:hint="eastAsia" w:ascii="宋体" w:hAnsi="宋体" w:cs="宋体"/>
                <w:sz w:val="18"/>
                <w:szCs w:val="18"/>
                <w:highlight w:val="none"/>
              </w:rPr>
            </w:r>
            <w:r/>
          </w:p>
          <w:p>
            <w:pPr>
              <w:pStyle w:val="871"/>
              <w:keepLines w:val="0"/>
              <w:keepNext w:val="0"/>
              <w:pageBreakBefore w:val="0"/>
              <w:spacing w:line="360" w:lineRule="auto"/>
              <w:rPr>
                <w:rFonts w:hint="eastAsia" w:ascii="宋体" w:hAnsi="宋体" w:cs="宋体"/>
                <w:color w:val="ff0000"/>
                <w:sz w:val="18"/>
                <w:szCs w:val="18"/>
                <w:highlight w:val="none"/>
              </w:rPr>
            </w:pPr>
            <w:r>
              <w:rPr>
                <w:rFonts w:hint="eastAsia" w:ascii="宋体" w:hAnsi="宋体" w:cs="宋体"/>
                <w:b/>
                <w:bCs/>
                <w:i/>
                <w:iCs/>
                <w:strike w:val="0"/>
                <w:color w:val="000000"/>
                <w:sz w:val="18"/>
                <w:szCs w:val="18"/>
                <w:highlight w:val="none"/>
                <w:u w:val="single"/>
                <w:lang w:val="en-US" w:eastAsia="zh-CN"/>
              </w:rPr>
              <w:t xml:space="preserve">15、</w:t>
            </w:r>
            <w:r>
              <w:rPr>
                <w:rFonts w:hint="eastAsia" w:ascii="宋体" w:hAnsi="宋体" w:cs="宋体"/>
                <w:b/>
                <w:bCs/>
                <w:i/>
                <w:iCs/>
                <w:color w:val="000000"/>
                <w:sz w:val="18"/>
                <w:szCs w:val="18"/>
                <w:highlight w:val="none"/>
                <w:u w:val="single"/>
              </w:rPr>
              <w:t xml:space="preserve">能够与学校智能融合中控管理平台兼容并接入，实现平台统一管控。（提供承诺函并加盖投标人公章</w:t>
            </w:r>
            <w:r>
              <w:rPr>
                <w:rFonts w:hint="eastAsia" w:ascii="宋体" w:hAnsi="宋体" w:cs="宋体"/>
                <w:b/>
                <w:bCs/>
                <w:i/>
                <w:iCs/>
                <w:color w:val="000000"/>
                <w:sz w:val="18"/>
                <w:szCs w:val="18"/>
                <w:highlight w:val="none"/>
                <w:u w:val="single"/>
                <w:lang w:eastAsia="zh-CN"/>
              </w:rPr>
              <w:t xml:space="preserve">，</w:t>
            </w:r>
            <w:r>
              <w:rPr>
                <w:rFonts w:hint="eastAsia" w:ascii="宋体" w:hAnsi="宋体" w:cs="宋体"/>
                <w:b/>
                <w:bCs/>
                <w:i/>
                <w:iCs/>
                <w:color w:val="000000"/>
                <w:sz w:val="18"/>
                <w:szCs w:val="18"/>
                <w:highlight w:val="none"/>
                <w:u w:val="single"/>
                <w:lang w:val="en-US" w:eastAsia="zh-CN"/>
              </w:rPr>
              <w:t xml:space="preserve">格式自拟，否则投标无效</w:t>
            </w:r>
            <w:r>
              <w:rPr>
                <w:rFonts w:hint="eastAsia" w:ascii="宋体" w:hAnsi="宋体" w:cs="宋体"/>
                <w:b/>
                <w:bCs/>
                <w:i/>
                <w:iCs/>
                <w:color w:val="000000"/>
                <w:sz w:val="18"/>
                <w:szCs w:val="18"/>
                <w:highlight w:val="none"/>
                <w:u w:val="single"/>
              </w:rPr>
              <w:t xml:space="preserve">）</w:t>
            </w:r>
            <w:r>
              <w:rPr>
                <w:rFonts w:hint="eastAsia" w:ascii="宋体" w:hAnsi="宋体" w:cs="宋体"/>
                <w:color w:val="ff0000"/>
                <w:sz w:val="18"/>
                <w:szCs w:val="18"/>
                <w:highlight w:val="none"/>
              </w:rPr>
            </w:r>
            <w:r/>
          </w:p>
        </w:tc>
      </w:tr>
      <w:tr>
        <w:trPr/>
        <w:tc>
          <w:tcPr>
            <w:tcW w:w="573" w:type="dxa"/>
            <w:vAlign w:val="center"/>
            <w:textDirection w:val="lrTb"/>
            <w:noWrap w:val="false"/>
          </w:tcPr>
          <w:p>
            <w:pPr>
              <w:pStyle w:val="871"/>
              <w:jc w:val="center"/>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6</w:t>
            </w:r>
            <w:r>
              <w:rPr>
                <w:rFonts w:hint="eastAsia" w:ascii="宋体" w:hAnsi="宋体" w:cs="宋体"/>
                <w:sz w:val="18"/>
                <w:szCs w:val="18"/>
                <w:highlight w:val="none"/>
              </w:rPr>
            </w:r>
            <w:r/>
          </w:p>
        </w:tc>
        <w:tc>
          <w:tcPr>
            <w:tcW w:w="1195" w:type="dxa"/>
            <w:vAlign w:val="center"/>
            <w:textDirection w:val="lrTb"/>
            <w:noWrap w:val="false"/>
          </w:tcPr>
          <w:p>
            <w:pPr>
              <w:pStyle w:val="871"/>
              <w:jc w:val="center"/>
              <w:rPr>
                <w:rFonts w:hint="eastAsia" w:ascii="宋体" w:hAnsi="宋体" w:cs="宋体"/>
                <w:sz w:val="18"/>
                <w:szCs w:val="18"/>
                <w:highlight w:val="none"/>
              </w:rPr>
            </w:pPr>
            <w:r>
              <w:rPr>
                <w:rFonts w:hint="eastAsia" w:ascii="宋体" w:hAnsi="宋体" w:cs="宋体"/>
                <w:sz w:val="18"/>
                <w:szCs w:val="18"/>
                <w:highlight w:val="none"/>
              </w:rPr>
              <w:t xml:space="preserve">控制面板</w:t>
            </w:r>
            <w:r>
              <w:rPr>
                <w:rFonts w:hint="eastAsia" w:ascii="宋体" w:hAnsi="宋体" w:cs="宋体"/>
                <w:sz w:val="18"/>
                <w:szCs w:val="18"/>
                <w:highlight w:val="none"/>
              </w:rPr>
            </w:r>
            <w:r/>
          </w:p>
        </w:tc>
        <w:tc>
          <w:tcPr>
            <w:tcW w:w="3231" w:type="dxa"/>
            <w:vAlign w:val="top"/>
            <w:textDirection w:val="lrTb"/>
            <w:noWrap w:val="false"/>
          </w:tcPr>
          <w:p>
            <w:pPr>
              <w:pStyle w:val="871"/>
              <w:keepLines w:val="0"/>
              <w:keepNext w:val="0"/>
              <w:pageBreakBefore w:val="0"/>
              <w:spacing w:line="360" w:lineRule="auto"/>
              <w:widowControl w:val="off"/>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需具备≥7英寸高分辨率工业触摸屏，支持触摸屏控制界面定制。需支持画面切换，声音调整，设备控制。支持广播信号本地暂停收听及音量调节。</w:t>
            </w:r>
            <w:r>
              <w:rPr>
                <w:rFonts w:hint="eastAsia" w:ascii="宋体" w:hAnsi="宋体" w:cs="宋体"/>
                <w:sz w:val="18"/>
                <w:szCs w:val="18"/>
                <w:highlight w:val="none"/>
              </w:rPr>
            </w:r>
            <w:r/>
          </w:p>
          <w:p>
            <w:pPr>
              <w:pStyle w:val="871"/>
              <w:keepLines w:val="0"/>
              <w:keepNext w:val="0"/>
              <w:pageBreakBefore w:val="0"/>
              <w:spacing w:line="360" w:lineRule="auto"/>
              <w:widowControl w:val="off"/>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需具备二维码扫码摄像头，支持通过云平台系统实现二维码反扫及扫码开机。集成IC卡读卡器，支持刷卡开机，支持安装底座实现插卡开机。</w:t>
            </w:r>
            <w:r>
              <w:rPr>
                <w:rFonts w:hint="eastAsia" w:ascii="宋体" w:hAnsi="宋体" w:cs="宋体"/>
                <w:sz w:val="18"/>
                <w:szCs w:val="18"/>
                <w:highlight w:val="none"/>
              </w:rPr>
            </w:r>
            <w:r/>
          </w:p>
          <w:p>
            <w:pPr>
              <w:pStyle w:val="871"/>
              <w:keepLines w:val="0"/>
              <w:keepNext w:val="0"/>
              <w:pageBreakBefore w:val="0"/>
              <w:spacing w:line="360" w:lineRule="auto"/>
              <w:widowControl w:val="off"/>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需内置扬声器、拾音器，集成音频编解码功能，通过配套主机及系统平台实现远程IP对讲、语音监听等功能。</w:t>
            </w:r>
            <w:r>
              <w:rPr>
                <w:rFonts w:hint="eastAsia" w:ascii="宋体" w:hAnsi="宋体" w:cs="宋体"/>
                <w:sz w:val="18"/>
                <w:szCs w:val="18"/>
                <w:highlight w:val="none"/>
              </w:rPr>
            </w:r>
            <w:r/>
          </w:p>
          <w:p>
            <w:pPr>
              <w:pStyle w:val="871"/>
              <w:keepLines w:val="0"/>
              <w:keepNext w:val="0"/>
              <w:pageBreakBefore w:val="0"/>
              <w:spacing w:line="360" w:lineRule="auto"/>
              <w:widowControl w:val="off"/>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4.</w:t>
            </w:r>
            <w:r>
              <w:rPr>
                <w:rFonts w:hint="eastAsia" w:ascii="宋体" w:hAnsi="宋体" w:cs="宋体"/>
                <w:sz w:val="18"/>
                <w:szCs w:val="18"/>
                <w:highlight w:val="none"/>
              </w:rPr>
              <w:t xml:space="preserve">需具备物联网关功能，可接入同品牌无线麦克风，可接入最大30路同品牌2.4G无线物联模块，可接入2路同品牌无线电子时钟，通过配套主机及系统平台实现对接入的物联模块进行策略管理。</w:t>
            </w:r>
            <w:r>
              <w:rPr>
                <w:rFonts w:hint="eastAsia" w:ascii="宋体" w:hAnsi="宋体" w:cs="宋体"/>
                <w:sz w:val="18"/>
                <w:szCs w:val="18"/>
                <w:highlight w:val="none"/>
              </w:rPr>
            </w:r>
            <w:r/>
          </w:p>
          <w:p>
            <w:pPr>
              <w:pStyle w:val="871"/>
              <w:keepLines w:val="0"/>
              <w:keepNext w:val="0"/>
              <w:pageBreakBefore w:val="0"/>
              <w:spacing w:line="360" w:lineRule="auto"/>
              <w:widowControl w:val="off"/>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需支持充电桩麦克风未归位语音提醒，支持关机倒计时语音提示，支持外接传感器数据实时显示。</w:t>
            </w:r>
            <w:r>
              <w:rPr>
                <w:rFonts w:hint="eastAsia" w:ascii="宋体" w:hAnsi="宋体" w:cs="宋体"/>
                <w:sz w:val="18"/>
                <w:szCs w:val="18"/>
                <w:highlight w:val="none"/>
              </w:rPr>
            </w:r>
            <w:r/>
          </w:p>
          <w:p>
            <w:pPr>
              <w:pStyle w:val="871"/>
              <w:keepLines w:val="0"/>
              <w:keepNext w:val="0"/>
              <w:pageBreakBefore w:val="0"/>
              <w:spacing w:line="360" w:lineRule="auto"/>
              <w:widowControl w:val="off"/>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与同品牌智能融合终端配套使用。</w:t>
            </w:r>
            <w:r>
              <w:rPr>
                <w:rFonts w:hint="eastAsia" w:ascii="宋体" w:hAnsi="宋体" w:cs="宋体"/>
                <w:sz w:val="18"/>
                <w:szCs w:val="18"/>
                <w:highlight w:val="none"/>
              </w:rPr>
            </w:r>
            <w:r/>
          </w:p>
        </w:tc>
      </w:tr>
    </w:tbl>
    <w:p>
      <w:pPr>
        <w:pStyle w:val="871"/>
        <w:jc w:val="left"/>
        <w:spacing w:line="360" w:lineRule="auto"/>
        <w:rPr>
          <w:rFonts w:ascii="Times New Roman" w:hAnsi="Times New Roman"/>
          <w:b/>
          <w:sz w:val="28"/>
          <w:szCs w:val="28"/>
          <w:highlight w:val="none"/>
        </w:rPr>
      </w:pPr>
      <w:r>
        <w:rPr>
          <w:rFonts w:ascii="Times New Roman" w:hAnsi="Times New Roman"/>
          <w:b/>
          <w:sz w:val="28"/>
          <w:szCs w:val="28"/>
          <w:highlight w:val="none"/>
        </w:rPr>
      </w:r>
      <w:r/>
    </w:p>
    <w:p>
      <w:pPr>
        <w:pStyle w:val="871"/>
        <w:ind w:firstLine="562"/>
        <w:jc w:val="left"/>
        <w:spacing w:line="360" w:lineRule="auto"/>
        <w:rPr>
          <w:rFonts w:ascii="Times New Roman" w:hAnsi="Times New Roman"/>
          <w:b/>
          <w:sz w:val="28"/>
          <w:szCs w:val="28"/>
          <w:highlight w:val="none"/>
        </w:rPr>
      </w:pPr>
      <w:r/>
      <w:bookmarkEnd w:id="9"/>
      <w:r/>
      <w:bookmarkEnd w:id="10"/>
      <w:r/>
      <w:bookmarkStart w:id="11" w:name="_Toc165205798"/>
      <w:r>
        <w:rPr>
          <w:rFonts w:ascii="Times New Roman" w:hAnsi="Times New Roman"/>
          <w:b/>
          <w:sz w:val="28"/>
          <w:szCs w:val="28"/>
          <w:highlight w:val="none"/>
        </w:rPr>
      </w:r>
      <w:r/>
    </w:p>
    <w:p>
      <w:pPr>
        <w:pStyle w:val="871"/>
        <w:ind w:firstLine="562"/>
        <w:jc w:val="left"/>
        <w:keepLines w:val="0"/>
        <w:keepNext w:val="0"/>
        <w:pageBreakBefore w:val="0"/>
        <w:spacing w:line="520" w:lineRule="exact"/>
        <w:widowControl w:val="off"/>
        <w:rPr>
          <w:rFonts w:ascii="Times New Roman" w:hAnsi="Times New Roman"/>
          <w:b/>
          <w:sz w:val="28"/>
          <w:szCs w:val="28"/>
          <w:highlight w:val="none"/>
        </w:rP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rPr>
          <w:rFonts w:ascii="Times New Roman" w:hAnsi="Times New Roman"/>
          <w:b/>
          <w:sz w:val="28"/>
          <w:szCs w:val="28"/>
          <w:highlight w:val="none"/>
        </w:rPr>
      </w:r>
      <w:r/>
    </w:p>
    <w:p>
      <w:pPr>
        <w:pStyle w:val="871"/>
        <w:ind w:firstLine="482"/>
        <w:keepLines w:val="0"/>
        <w:keepNext w:val="0"/>
        <w:pageBreakBefore w:val="0"/>
        <w:spacing w:line="520" w:lineRule="exact"/>
        <w:widowControl w:val="off"/>
        <w:rPr>
          <w:rFonts w:hint="eastAsia" w:hAnsi="宋体" w:cs="宋体"/>
          <w:i/>
          <w:iCs/>
          <w:sz w:val="24"/>
          <w:szCs w:val="24"/>
          <w:highlight w:val="none"/>
          <w:u w:val="single"/>
          <w:lang w:bidi="ar"/>
        </w:rPr>
      </w:pPr>
      <w:r>
        <w:rPr>
          <w:rFonts w:hint="eastAsia" w:hAnsi="宋体" w:cs="宋体"/>
          <w:i/>
          <w:iCs/>
          <w:sz w:val="24"/>
          <w:szCs w:val="24"/>
          <w:highlight w:val="none"/>
          <w:u w:val="single"/>
          <w:lang w:bidi="ar"/>
        </w:rPr>
        <w:t xml:space="preserve">1、交货期：合同签订后20天内完成安装调试，达到预期效果。</w:t>
      </w:r>
      <w:r>
        <w:rPr>
          <w:rFonts w:hint="eastAsia" w:hAnsi="宋体" w:cs="宋体"/>
          <w:i/>
          <w:iCs/>
          <w:sz w:val="24"/>
          <w:szCs w:val="24"/>
          <w:highlight w:val="none"/>
          <w:u w:val="single"/>
          <w:lang w:bidi="ar"/>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2、交货方式：现场交货安装。</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3、交货地点：学校指定区域内。</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ascii="宋体" w:hAnsi="宋体" w:cs="宋体"/>
          <w:i w:val="0"/>
          <w:iCs w:val="0"/>
          <w:sz w:val="24"/>
          <w:szCs w:val="24"/>
          <w:highlight w:val="none"/>
          <w:u w:val="none"/>
        </w:rPr>
      </w:pPr>
      <w:r>
        <w:rPr>
          <w:rFonts w:hint="eastAsia" w:ascii="宋体" w:hAnsi="宋体" w:cs="宋体"/>
          <w:bCs/>
          <w:i w:val="0"/>
          <w:iCs w:val="0"/>
          <w:sz w:val="24"/>
          <w:szCs w:val="24"/>
          <w:highlight w:val="none"/>
          <w:u w:val="none"/>
        </w:rPr>
        <w:t xml:space="preserve">4、</w:t>
      </w:r>
      <w:r>
        <w:rPr>
          <w:rFonts w:ascii="宋体" w:hAnsi="宋体" w:cs="宋体"/>
          <w:bCs/>
          <w:i w:val="0"/>
          <w:iCs w:val="0"/>
          <w:sz w:val="24"/>
          <w:szCs w:val="24"/>
          <w:highlight w:val="none"/>
          <w:u w:val="none"/>
        </w:rPr>
        <w:t xml:space="preserve">签订合同前，中标人须按采购人要求提供相关产品和材料，采购人进行现场核查硬件参数并演示招标参数中的软件功能，采购人按照招标文件技术参数及</w:t>
      </w:r>
      <w:r>
        <w:rPr>
          <w:rFonts w:hint="eastAsia" w:ascii="宋体" w:hAnsi="宋体" w:cs="宋体"/>
          <w:bCs/>
          <w:i w:val="0"/>
          <w:iCs w:val="0"/>
          <w:sz w:val="24"/>
          <w:szCs w:val="24"/>
          <w:highlight w:val="none"/>
          <w:u w:val="none"/>
        </w:rPr>
        <w:t xml:space="preserve">中标人</w:t>
      </w:r>
      <w:r>
        <w:rPr>
          <w:rFonts w:ascii="宋体" w:hAnsi="宋体" w:cs="宋体"/>
          <w:bCs/>
          <w:i w:val="0"/>
          <w:iCs w:val="0"/>
          <w:sz w:val="24"/>
          <w:szCs w:val="24"/>
          <w:highlight w:val="none"/>
          <w:u w:val="none"/>
        </w:rPr>
        <w:t xml:space="preserve">的投标文件内容进行逐条核对，如发现与中标人在投标过程中响应承诺不符的，采购人有权向政府采购监管部门提出按政府采购有关规定严肃处理。</w:t>
      </w:r>
      <w:r>
        <w:rPr>
          <w:rFonts w:ascii="宋体" w:hAnsi="宋体" w:cs="宋体"/>
          <w:i w:val="0"/>
          <w:iCs w:val="0"/>
          <w:sz w:val="24"/>
          <w:szCs w:val="24"/>
          <w:highlight w:val="none"/>
          <w:u w:val="none"/>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五、安装调试要求</w:t>
      </w:r>
      <w:r>
        <w:rPr>
          <w:rFonts w:hint="eastAsia" w:ascii="Times New Roman" w:hAnsi="Times New Roman"/>
          <w:b/>
          <w:sz w:val="28"/>
          <w:szCs w:val="28"/>
          <w:highlight w:val="none"/>
        </w:rPr>
      </w:r>
      <w:r/>
    </w:p>
    <w:p>
      <w:pPr>
        <w:pStyle w:val="871"/>
        <w:ind w:firstLine="480"/>
        <w:jc w:val="left"/>
        <w:keepLines w:val="0"/>
        <w:keepNext w:val="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rPr>
          <w:rFonts w:hint="eastAsia" w:ascii="宋体" w:hAnsi="宋体"/>
          <w:sz w:val="24"/>
          <w:szCs w:val="24"/>
          <w:highlight w:val="none"/>
        </w:rPr>
      </w:r>
      <w:r/>
    </w:p>
    <w:p>
      <w:pPr>
        <w:pStyle w:val="871"/>
        <w:ind w:firstLine="480"/>
        <w:jc w:val="left"/>
        <w:keepLines w:val="0"/>
        <w:keepNext w:val="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2.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rPr>
          <w:rFonts w:hint="eastAsia" w:ascii="宋体" w:hAnsi="宋体"/>
          <w:sz w:val="24"/>
          <w:szCs w:val="24"/>
          <w:highlight w:val="none"/>
        </w:rPr>
      </w:r>
      <w:r/>
    </w:p>
    <w:p>
      <w:pPr>
        <w:pStyle w:val="871"/>
        <w:ind w:firstLine="480"/>
        <w:jc w:val="left"/>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3.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rPr>
          <w:rFonts w:ascii="宋体" w:hAnsi="宋体"/>
          <w:sz w:val="24"/>
          <w:szCs w:val="24"/>
          <w:highlight w:val="none"/>
        </w:rPr>
      </w:r>
      <w:r/>
    </w:p>
    <w:p>
      <w:pPr>
        <w:pStyle w:val="871"/>
        <w:ind w:firstLine="480"/>
        <w:jc w:val="left"/>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4.所有项目人员入场前，必须接受采购人组织的校园安全守则培训。</w:t>
      </w:r>
      <w:r>
        <w:rPr>
          <w:rFonts w:ascii="宋体" w:hAnsi="宋体"/>
          <w:sz w:val="24"/>
          <w:szCs w:val="24"/>
          <w:highlight w:val="none"/>
        </w:rPr>
      </w:r>
      <w:r/>
    </w:p>
    <w:p>
      <w:pPr>
        <w:pStyle w:val="871"/>
        <w:ind w:firstLine="480"/>
        <w:jc w:val="left"/>
        <w:keepLines w:val="0"/>
        <w:keepNext w:val="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5.项目区域必须与校园教学、活动区域实现硬质物理隔离，设置明显的安全警示标志和警戒线。</w:t>
      </w:r>
      <w:r>
        <w:rPr>
          <w:rFonts w:hint="eastAsia" w:ascii="宋体" w:hAnsi="宋体"/>
          <w:sz w:val="24"/>
          <w:szCs w:val="24"/>
          <w:highlight w:val="none"/>
        </w:rPr>
      </w:r>
      <w:r/>
    </w:p>
    <w:p>
      <w:pPr>
        <w:pStyle w:val="871"/>
        <w:ind w:firstLine="480"/>
        <w:jc w:val="left"/>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6.项目</w:t>
      </w:r>
      <w:r>
        <w:rPr>
          <w:rFonts w:ascii="宋体" w:hAnsi="宋体"/>
          <w:sz w:val="24"/>
          <w:szCs w:val="24"/>
          <w:highlight w:val="none"/>
        </w:rPr>
        <w:t xml:space="preserve">现场严禁吸烟，</w:t>
      </w:r>
      <w:r>
        <w:rPr>
          <w:rFonts w:hint="eastAsia" w:ascii="宋体" w:hAnsi="宋体"/>
          <w:sz w:val="24"/>
          <w:szCs w:val="24"/>
          <w:highlight w:val="none"/>
        </w:rPr>
        <w:t xml:space="preserve">中标人需</w:t>
      </w:r>
      <w:r>
        <w:rPr>
          <w:rFonts w:ascii="宋体" w:hAnsi="宋体"/>
          <w:sz w:val="24"/>
          <w:szCs w:val="24"/>
          <w:highlight w:val="none"/>
        </w:rPr>
        <w:t xml:space="preserve">按规定配备足够且类型合适的灭火器</w:t>
      </w:r>
      <w:r>
        <w:rPr>
          <w:rFonts w:hint="eastAsia" w:ascii="宋体" w:hAnsi="宋体"/>
          <w:sz w:val="24"/>
          <w:szCs w:val="24"/>
          <w:highlight w:val="none"/>
        </w:rPr>
        <w:t xml:space="preserve">。</w:t>
      </w:r>
      <w:r>
        <w:rPr>
          <w:rFonts w:ascii="宋体" w:hAnsi="宋体"/>
          <w:sz w:val="24"/>
          <w:szCs w:val="24"/>
          <w:highlight w:val="none"/>
        </w:rPr>
      </w:r>
      <w:r/>
    </w:p>
    <w:p>
      <w:pPr>
        <w:pStyle w:val="871"/>
        <w:ind w:firstLine="480"/>
        <w:jc w:val="left"/>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7.项目</w:t>
      </w:r>
      <w:r>
        <w:rPr>
          <w:rFonts w:ascii="宋体" w:hAnsi="宋体"/>
          <w:sz w:val="24"/>
          <w:szCs w:val="24"/>
          <w:highlight w:val="none"/>
        </w:rPr>
        <w:t xml:space="preserve">材料、设备须分类码放整齐，严禁堵塞消防通道、安全出口。</w:t>
      </w:r>
      <w:r>
        <w:rPr>
          <w:rFonts w:ascii="宋体" w:hAnsi="宋体"/>
          <w:sz w:val="24"/>
          <w:szCs w:val="24"/>
          <w:highlight w:val="none"/>
        </w:rPr>
      </w:r>
      <w:r/>
    </w:p>
    <w:p>
      <w:pPr>
        <w:pStyle w:val="871"/>
        <w:ind w:firstLine="480"/>
        <w:jc w:val="left"/>
        <w:keepLines w:val="0"/>
        <w:keepNext w:val="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8.</w:t>
      </w:r>
      <w:r>
        <w:rPr>
          <w:rFonts w:ascii="宋体" w:hAnsi="宋体"/>
          <w:sz w:val="24"/>
          <w:szCs w:val="24"/>
          <w:highlight w:val="none"/>
        </w:rPr>
        <w:t xml:space="preserve">每日收工前必须做到“工完场清”，将垃圾及时清运出校园，保持现场整洁。</w:t>
      </w:r>
      <w:r>
        <w:rPr>
          <w:rFonts w:hint="eastAsia" w:ascii="宋体" w:hAnsi="宋体"/>
          <w:sz w:val="24"/>
          <w:szCs w:val="24"/>
          <w:highlight w:val="none"/>
        </w:rPr>
      </w:r>
      <w:r/>
    </w:p>
    <w:p>
      <w:pPr>
        <w:pStyle w:val="871"/>
        <w:ind w:firstLine="482"/>
        <w:keepLines w:val="0"/>
        <w:keepNext w:val="0"/>
        <w:pageBreakBefore w:val="0"/>
        <w:spacing w:line="520" w:lineRule="exact"/>
        <w:widowControl w:val="off"/>
        <w:rPr>
          <w:rFonts w:ascii="Calibri" w:hAnsi="宋体" w:eastAsia="宋体" w:cs="宋体"/>
          <w:i/>
          <w:iCs/>
          <w:sz w:val="24"/>
          <w:szCs w:val="24"/>
          <w:highlight w:val="none"/>
          <w:u w:val="single"/>
          <w:lang w:val="en-US" w:eastAsia="zh-CN" w:bidi="ar"/>
        </w:rPr>
      </w:pPr>
      <w:r>
        <w:rPr>
          <w:rFonts w:hint="eastAsia" w:hAnsi="宋体" w:eastAsia="宋体" w:cs="宋体"/>
          <w:i/>
          <w:iCs/>
          <w:sz w:val="24"/>
          <w:szCs w:val="24"/>
          <w:highlight w:val="none"/>
          <w:u w:val="single"/>
          <w:lang w:val="en-US" w:eastAsia="zh-CN" w:bidi="ar"/>
        </w:rPr>
        <w:t xml:space="preserve">9、本项目预算包含布线施工和辅材（</w:t>
      </w:r>
      <w:r>
        <w:rPr>
          <w:rFonts w:hint="eastAsia" w:ascii="宋体" w:hAnsi="宋体" w:eastAsia="宋体" w:cs="宋体"/>
          <w:i/>
          <w:iCs/>
          <w:sz w:val="24"/>
          <w:szCs w:val="24"/>
          <w:highlight w:val="none"/>
          <w:u w:val="single"/>
          <w:lang w:val="en-US" w:eastAsia="zh-CN"/>
        </w:rPr>
        <w:t xml:space="preserve">网线、电源线、插排、穿线管、水晶头等</w:t>
      </w:r>
      <w:r>
        <w:rPr>
          <w:rFonts w:hint="eastAsia" w:hAnsi="宋体" w:eastAsia="宋体" w:cs="宋体"/>
          <w:i/>
          <w:iCs/>
          <w:sz w:val="24"/>
          <w:szCs w:val="24"/>
          <w:highlight w:val="none"/>
          <w:u w:val="single"/>
          <w:lang w:val="en-US" w:eastAsia="zh-CN" w:bidi="ar"/>
        </w:rPr>
        <w:t xml:space="preserve">）。</w:t>
      </w:r>
      <w:r>
        <w:rPr>
          <w:rFonts w:ascii="Calibri" w:hAnsi="宋体" w:eastAsia="宋体" w:cs="宋体"/>
          <w:i/>
          <w:iCs/>
          <w:sz w:val="24"/>
          <w:szCs w:val="24"/>
          <w:highlight w:val="none"/>
          <w:u w:val="single"/>
          <w:lang w:val="en-US" w:eastAsia="zh-CN" w:bidi="ar"/>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六、人员配备要求</w:t>
      </w:r>
      <w:r>
        <w:rPr>
          <w:rFonts w:hint="eastAsia" w:ascii="Times New Roman" w:hAnsi="Times New Roman"/>
          <w:b/>
          <w:sz w:val="28"/>
          <w:szCs w:val="28"/>
          <w:highlight w:val="none"/>
        </w:rPr>
      </w:r>
      <w:r/>
    </w:p>
    <w:p>
      <w:pPr>
        <w:pStyle w:val="871"/>
        <w:ind w:firstLine="480"/>
        <w:jc w:val="left"/>
        <w:keepLines w:val="0"/>
        <w:keepNext w:val="0"/>
        <w:pageBreakBefore w:val="0"/>
        <w:spacing w:line="520" w:lineRule="exact"/>
        <w:widowControl w:val="off"/>
        <w:rPr>
          <w:rFonts w:ascii="宋体" w:hAnsi="宋体" w:cs="宋体"/>
          <w:spacing w:val="2"/>
          <w:sz w:val="24"/>
          <w:szCs w:val="24"/>
          <w:highlight w:val="none"/>
        </w:rPr>
      </w:pPr>
      <w:r>
        <w:rPr>
          <w:rFonts w:hint="eastAsia" w:hAnsi="宋体" w:cs="宋体"/>
          <w:sz w:val="24"/>
          <w:szCs w:val="24"/>
          <w:highlight w:val="none"/>
          <w:lang w:bidi="ar"/>
        </w:rPr>
        <w:t xml:space="preserve">本项目由中标人负责现场安装调试，中标人至少委派1名项目负责人，具有计算机相关专业或教育背景，熟悉相关法规、行业标准，具备项目管理所需技能，负责对整个项目的系统进度、实施调试及培训进行管理并协助采购人完成验收；另外本项目至少委派1名项目组人员负责项目的安装调试，负责对该项目以及周边设备的配置与调整、调试系统性能</w:t>
      </w:r>
      <w:r>
        <w:rPr>
          <w:rFonts w:ascii="宋体" w:hAnsi="宋体" w:cs="宋体"/>
          <w:spacing w:val="2"/>
          <w:sz w:val="24"/>
          <w:szCs w:val="24"/>
          <w:highlight w:val="none"/>
        </w:rPr>
        <w:t xml:space="preserve">。</w:t>
      </w:r>
      <w:r>
        <w:rPr>
          <w:rFonts w:ascii="宋体" w:hAnsi="宋体" w:cs="宋体"/>
          <w:spacing w:val="2"/>
          <w:sz w:val="24"/>
          <w:szCs w:val="24"/>
          <w:highlight w:val="none"/>
        </w:rPr>
      </w:r>
      <w:r/>
    </w:p>
    <w:p>
      <w:pPr>
        <w:pStyle w:val="871"/>
        <w:ind w:firstLine="482"/>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七、履约验收要求</w:t>
      </w:r>
      <w:r>
        <w:rPr>
          <w:rFonts w:hint="eastAsia" w:ascii="Times New Roman" w:hAnsi="Times New Roman"/>
          <w:b/>
          <w:sz w:val="28"/>
          <w:szCs w:val="28"/>
          <w:highlight w:val="none"/>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1、按招标文件要求，采购人先对采购标的进行验收，功能</w:t>
      </w:r>
      <w:r>
        <w:rPr>
          <w:rFonts w:hint="eastAsia" w:hAnsi="宋体" w:cs="宋体"/>
          <w:sz w:val="24"/>
          <w:szCs w:val="24"/>
          <w:highlight w:val="none"/>
          <w:lang w:val="en-US" w:eastAsia="zh-CN" w:bidi="ar"/>
        </w:rPr>
        <w:t xml:space="preserve">是否</w:t>
      </w:r>
      <w:r>
        <w:rPr>
          <w:rFonts w:hint="eastAsia" w:hAnsi="宋体" w:cs="宋体"/>
          <w:sz w:val="24"/>
          <w:szCs w:val="24"/>
          <w:highlight w:val="none"/>
          <w:lang w:bidi="ar"/>
        </w:rPr>
        <w:t xml:space="preserve">满足采购清单及技术参数。中标人按照招标</w:t>
      </w:r>
      <w:r>
        <w:rPr>
          <w:rFonts w:hint="eastAsia" w:hAnsi="宋体" w:cs="宋体"/>
          <w:sz w:val="24"/>
          <w:szCs w:val="24"/>
          <w:highlight w:val="none"/>
          <w:lang w:eastAsia="zh-CN" w:bidi="ar"/>
        </w:rPr>
        <w:t xml:space="preserve">（</w:t>
      </w:r>
      <w:r>
        <w:rPr>
          <w:rFonts w:hint="eastAsia" w:hAnsi="宋体" w:cs="宋体"/>
          <w:sz w:val="24"/>
          <w:szCs w:val="24"/>
          <w:highlight w:val="none"/>
          <w:lang w:val="en-US" w:eastAsia="zh-CN" w:bidi="ar"/>
        </w:rPr>
        <w:t xml:space="preserve">文件</w:t>
      </w:r>
      <w:r>
        <w:rPr>
          <w:rFonts w:hint="eastAsia" w:hAnsi="宋体" w:cs="宋体"/>
          <w:sz w:val="24"/>
          <w:szCs w:val="24"/>
          <w:highlight w:val="none"/>
          <w:lang w:eastAsia="zh-CN" w:bidi="ar"/>
        </w:rPr>
        <w:t xml:space="preserve">）</w:t>
      </w:r>
      <w:r>
        <w:rPr>
          <w:rFonts w:hint="eastAsia" w:hAnsi="宋体" w:cs="宋体"/>
          <w:sz w:val="24"/>
          <w:szCs w:val="24"/>
          <w:highlight w:val="none"/>
          <w:lang w:bidi="ar"/>
        </w:rPr>
        <w:t xml:space="preserve">要求</w:t>
      </w:r>
      <w:r>
        <w:rPr>
          <w:rFonts w:hint="eastAsia" w:hAnsi="宋体" w:cs="宋体"/>
          <w:sz w:val="24"/>
          <w:szCs w:val="24"/>
          <w:highlight w:val="none"/>
          <w:lang w:eastAsia="zh-CN" w:bidi="ar"/>
        </w:rPr>
        <w:t xml:space="preserve">的</w:t>
      </w:r>
      <w:r>
        <w:rPr>
          <w:rFonts w:hint="eastAsia" w:hAnsi="宋体" w:cs="宋体"/>
          <w:sz w:val="24"/>
          <w:szCs w:val="24"/>
          <w:highlight w:val="none"/>
          <w:lang w:bidi="ar"/>
        </w:rPr>
        <w:t xml:space="preserve">整体建设内容调试完毕并完整上线，系统满足质量要求及安全要求，即最终验收合格。</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hint="eastAsia" w:hAnsi="宋体" w:eastAsia="宋体" w:cs="宋体"/>
          <w:sz w:val="24"/>
          <w:szCs w:val="24"/>
          <w:highlight w:val="none"/>
          <w:lang w:eastAsia="zh-CN" w:bidi="ar"/>
        </w:rPr>
      </w:pPr>
      <w:r>
        <w:rPr>
          <w:rFonts w:hint="eastAsia" w:hAnsi="宋体" w:cs="宋体"/>
          <w:sz w:val="24"/>
          <w:szCs w:val="24"/>
          <w:highlight w:val="none"/>
          <w:lang w:bidi="ar"/>
        </w:rPr>
        <w:t xml:space="preserve">2、如发现物资设备与投标参数不符，采购方有权拒绝接受，所产生的任何费用由中标人负责</w:t>
      </w:r>
      <w:r>
        <w:rPr>
          <w:rFonts w:hint="eastAsia" w:hAnsi="宋体" w:cs="宋体"/>
          <w:sz w:val="24"/>
          <w:szCs w:val="24"/>
          <w:highlight w:val="none"/>
          <w:lang w:eastAsia="zh-CN" w:bidi="ar"/>
        </w:rPr>
        <w:t xml:space="preserve">。</w:t>
      </w:r>
      <w:r>
        <w:rPr>
          <w:rFonts w:hint="eastAsia" w:hAnsi="宋体" w:eastAsia="宋体" w:cs="宋体"/>
          <w:sz w:val="24"/>
          <w:szCs w:val="24"/>
          <w:highlight w:val="none"/>
          <w:lang w:eastAsia="zh-CN" w:bidi="ar"/>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八、售后服务要求</w:t>
      </w:r>
      <w:r>
        <w:rPr>
          <w:rFonts w:hint="eastAsia" w:ascii="Times New Roman" w:hAnsi="Times New Roman"/>
          <w:b/>
          <w:sz w:val="28"/>
          <w:szCs w:val="28"/>
          <w:highlight w:val="none"/>
        </w:rPr>
      </w:r>
      <w:r/>
    </w:p>
    <w:p>
      <w:pPr>
        <w:pStyle w:val="871"/>
        <w:ind w:firstLine="480"/>
        <w:jc w:val="left"/>
        <w:keepLines w:val="0"/>
        <w:keepNext w:val="0"/>
        <w:pageBreakBefore w:val="0"/>
        <w:spacing w:line="520" w:lineRule="exact"/>
        <w:widowControl w:val="off"/>
        <w:rPr>
          <w:rFonts w:hint="eastAsia" w:ascii="Times New Roman" w:hAnsi="Times New Roman"/>
          <w:b/>
          <w:sz w:val="28"/>
          <w:szCs w:val="28"/>
          <w:highlight w:val="none"/>
          <w:lang w:eastAsia="zh-CN"/>
        </w:rPr>
      </w:pP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质保期：</w:t>
      </w: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年。</w:t>
      </w:r>
      <w:r>
        <w:rPr>
          <w:rFonts w:hint="eastAsia" w:ascii="Times New Roman" w:hAnsi="Times New Roman"/>
          <w:b/>
          <w:sz w:val="28"/>
          <w:szCs w:val="28"/>
          <w:highlight w:val="none"/>
          <w:lang w:eastAsia="zh-CN"/>
        </w:rPr>
      </w:r>
      <w:r/>
    </w:p>
    <w:p>
      <w:pPr>
        <w:pStyle w:val="871"/>
        <w:ind w:firstLine="482"/>
        <w:keepLines w:val="0"/>
        <w:keepNext w:val="0"/>
        <w:pageBreakBefore w:val="0"/>
        <w:spacing w:line="52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sz w:val="24"/>
          <w:szCs w:val="24"/>
          <w:highlight w:val="none"/>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val="en-US" w:eastAsia="zh-CN" w:bidi="ar"/>
        </w:rPr>
        <w:t xml:space="preserve">3</w:t>
      </w:r>
      <w:r>
        <w:rPr>
          <w:rFonts w:hint="eastAsia" w:hAnsi="宋体" w:cs="宋体"/>
          <w:sz w:val="24"/>
          <w:szCs w:val="24"/>
          <w:highlight w:val="none"/>
          <w:lang w:bidi="ar"/>
        </w:rPr>
        <w:t xml:space="preserve">.服务响应时间：提供上门服务，遇到问题在 2 小时内响应， 12 小时内解决采购人提出的维修要求，具有较为完善的维护服务保障体系。质保期内如硬件、软件系统等出现问题，须派专业工程师到场进行维护。</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hAnsi="宋体" w:eastAsia="宋体" w:cs="宋体"/>
          <w:sz w:val="24"/>
          <w:szCs w:val="24"/>
          <w:highlight w:val="none"/>
          <w:lang w:val="en-US" w:eastAsia="zh-CN" w:bidi="ar"/>
        </w:rPr>
      </w:pPr>
      <w:r>
        <w:rPr>
          <w:rFonts w:hint="eastAsia" w:hAnsi="宋体" w:eastAsia="宋体" w:cs="宋体"/>
          <w:sz w:val="24"/>
          <w:szCs w:val="24"/>
          <w:highlight w:val="none"/>
          <w:lang w:val="en-US" w:eastAsia="zh-CN" w:bidi="ar"/>
        </w:rPr>
        <w:t xml:space="preserve">4.</w:t>
      </w:r>
      <w:r>
        <w:rPr>
          <w:rFonts w:hint="eastAsia" w:hAnsi="宋体" w:eastAsia="宋体" w:cs="宋体"/>
          <w:sz w:val="24"/>
          <w:szCs w:val="24"/>
          <w:highlight w:val="none"/>
          <w:lang w:bidi="ar"/>
        </w:rPr>
        <w:t xml:space="preserve">中标人须建立健全质量管理、售后服务体系，严格遵循管理、服务规范标准，保障项目实施标准化、精细化，项目质量稳定可控。</w:t>
      </w:r>
      <w:r>
        <w:rPr>
          <w:rFonts w:hAnsi="宋体" w:eastAsia="宋体" w:cs="宋体"/>
          <w:sz w:val="24"/>
          <w:szCs w:val="24"/>
          <w:highlight w:val="none"/>
          <w:lang w:val="en-US" w:eastAsia="zh-CN" w:bidi="ar"/>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九、培训要求</w:t>
      </w:r>
      <w:r>
        <w:rPr>
          <w:rFonts w:hint="eastAsia" w:ascii="Times New Roman" w:hAnsi="Times New Roman"/>
          <w:b/>
          <w:sz w:val="28"/>
          <w:szCs w:val="28"/>
          <w:highlight w:val="none"/>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1.提供完善的人员培训方案，通过各种培训课程和培训方式，对采购人的业务人员和技术人员进行针对性培训，直到采购人能够熟练操作为止。</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2.应采用课程培训和实际操作培训相结合的方式，确保项目建设完成后技术人员</w:t>
      </w:r>
      <w:r>
        <w:rPr>
          <w:rFonts w:hint="eastAsia" w:hAnsi="宋体" w:cs="宋体"/>
          <w:sz w:val="24"/>
          <w:szCs w:val="24"/>
          <w:highlight w:val="none"/>
          <w:lang w:eastAsia="zh-CN" w:bidi="ar"/>
        </w:rPr>
        <w:t xml:space="preserve">（</w:t>
      </w:r>
      <w:r>
        <w:rPr>
          <w:rFonts w:hint="eastAsia" w:hAnsi="宋体" w:cs="宋体"/>
          <w:sz w:val="24"/>
          <w:szCs w:val="24"/>
          <w:highlight w:val="none"/>
          <w:lang w:bidi="ar"/>
        </w:rPr>
        <w:t xml:space="preserve">包括系统管理员</w:t>
      </w:r>
      <w:r>
        <w:rPr>
          <w:rFonts w:hint="eastAsia" w:hAnsi="宋体" w:cs="宋体"/>
          <w:sz w:val="24"/>
          <w:szCs w:val="24"/>
          <w:highlight w:val="none"/>
          <w:lang w:eastAsia="zh-CN" w:bidi="ar"/>
        </w:rPr>
        <w:t xml:space="preserve">）</w:t>
      </w:r>
      <w:r>
        <w:rPr>
          <w:rFonts w:hint="eastAsia" w:hAnsi="宋体" w:cs="宋体"/>
          <w:sz w:val="24"/>
          <w:szCs w:val="24"/>
          <w:highlight w:val="none"/>
          <w:lang w:bidi="ar"/>
        </w:rPr>
        <w:t xml:space="preserve">可以独立完成系统的管理、配置和维护。培训可以根据人数分批进行，以保证培训质量。</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3.提供培训所需要的文字资料和讲义等相关用品，所有的资料必须是中文书写。</w:t>
      </w:r>
      <w:r>
        <w:rPr>
          <w:rFonts w:hint="eastAsia" w:hAnsi="宋体" w:cs="宋体"/>
          <w:sz w:val="24"/>
          <w:szCs w:val="24"/>
          <w:highlight w:val="none"/>
          <w:lang w:bidi="ar"/>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4.中标人对设备管理人员、采购人的系统维护人员提供针对性培训，包括产品使用、系统维护等。</w:t>
      </w:r>
      <w:r>
        <w:rPr>
          <w:rFonts w:hint="eastAsia" w:hAnsi="宋体" w:cs="宋体"/>
          <w:sz w:val="24"/>
          <w:szCs w:val="24"/>
          <w:highlight w:val="none"/>
          <w:lang w:eastAsia="zh-CN" w:bidi="ar"/>
        </w:rPr>
        <w:t xml:space="preserve">（</w:t>
      </w:r>
      <w:r>
        <w:rPr>
          <w:rFonts w:hint="eastAsia" w:hAnsi="宋体" w:cs="宋体"/>
          <w:sz w:val="24"/>
          <w:szCs w:val="24"/>
          <w:highlight w:val="none"/>
          <w:lang w:bidi="ar"/>
        </w:rPr>
        <w:t xml:space="preserve">培训期间的所有费用</w:t>
      </w:r>
      <w:r>
        <w:rPr>
          <w:rFonts w:hint="eastAsia" w:hAnsi="宋体" w:cs="宋体"/>
          <w:sz w:val="24"/>
          <w:szCs w:val="24"/>
          <w:highlight w:val="none"/>
          <w:lang w:val="en-US" w:eastAsia="zh-CN" w:bidi="ar"/>
        </w:rPr>
        <w:t xml:space="preserve">包含在预算内</w:t>
      </w:r>
      <w:r>
        <w:rPr>
          <w:rFonts w:hint="eastAsia" w:hAnsi="宋体" w:cs="宋体"/>
          <w:sz w:val="24"/>
          <w:szCs w:val="24"/>
          <w:highlight w:val="none"/>
          <w:lang w:eastAsia="zh-CN" w:bidi="ar"/>
        </w:rPr>
        <w:t xml:space="preserve">）</w:t>
      </w:r>
      <w:r>
        <w:rPr>
          <w:rFonts w:hint="eastAsia" w:hAnsi="宋体" w:cs="宋体"/>
          <w:sz w:val="24"/>
          <w:szCs w:val="24"/>
          <w:highlight w:val="none"/>
          <w:lang w:bidi="ar"/>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十、付款方式与履约保证金</w:t>
      </w:r>
      <w:r>
        <w:rPr>
          <w:rFonts w:hint="eastAsia" w:ascii="Times New Roman" w:hAnsi="Times New Roman"/>
          <w:b/>
          <w:sz w:val="28"/>
          <w:szCs w:val="28"/>
          <w:highlight w:val="none"/>
        </w:rPr>
      </w:r>
      <w:r/>
    </w:p>
    <w:p>
      <w:pPr>
        <w:pStyle w:val="871"/>
        <w:ind w:firstLine="482"/>
        <w:keepLines w:val="0"/>
        <w:keepNext w:val="0"/>
        <w:pageBreakBefore w:val="0"/>
        <w:spacing w:line="520" w:lineRule="exact"/>
        <w:widowControl w:val="off"/>
        <w:rPr>
          <w:rFonts w:hint="eastAsia" w:hAnsi="宋体" w:eastAsia="宋体" w:cs="宋体"/>
          <w:sz w:val="24"/>
          <w:szCs w:val="24"/>
          <w:highlight w:val="none"/>
          <w:lang w:bidi="ar"/>
        </w:rPr>
      </w:pPr>
      <w:r>
        <w:rPr>
          <w:rFonts w:hint="eastAsia" w:hAnsi="宋体" w:eastAsia="宋体" w:cs="宋体"/>
          <w:sz w:val="24"/>
          <w:szCs w:val="24"/>
          <w:highlight w:val="none"/>
          <w:lang w:bidi="ar"/>
        </w:rPr>
        <w:t xml:space="preserve">1、付款方式：设备安装调试完毕并经采购人验收合格</w:t>
      </w:r>
      <w:r>
        <w:rPr>
          <w:rFonts w:hint="eastAsia" w:hAnsi="宋体" w:eastAsia="宋体" w:cs="宋体"/>
          <w:sz w:val="24"/>
          <w:szCs w:val="24"/>
          <w:highlight w:val="none"/>
          <w:lang w:val="en-US" w:eastAsia="zh-CN" w:bidi="ar"/>
        </w:rPr>
        <w:t xml:space="preserve">并经审计</w:t>
      </w:r>
      <w:r>
        <w:rPr>
          <w:rFonts w:hint="eastAsia" w:hAnsi="宋体" w:eastAsia="宋体" w:cs="宋体"/>
          <w:sz w:val="24"/>
          <w:szCs w:val="24"/>
          <w:highlight w:val="none"/>
          <w:lang w:bidi="ar"/>
        </w:rPr>
        <w:t xml:space="preserve">后一次性支付</w:t>
      </w:r>
      <w:r>
        <w:rPr>
          <w:rFonts w:hint="eastAsia" w:hAnsi="宋体" w:eastAsia="宋体" w:cs="宋体"/>
          <w:sz w:val="24"/>
          <w:szCs w:val="24"/>
          <w:highlight w:val="none"/>
          <w:lang w:val="en-US" w:eastAsia="zh-CN" w:bidi="ar"/>
        </w:rPr>
        <w:t xml:space="preserve">审定</w:t>
      </w:r>
      <w:r>
        <w:rPr>
          <w:rFonts w:hint="eastAsia" w:hAnsi="宋体" w:eastAsia="宋体" w:cs="宋体"/>
          <w:sz w:val="24"/>
          <w:szCs w:val="24"/>
          <w:highlight w:val="none"/>
          <w:lang w:bidi="ar"/>
        </w:rPr>
        <w:t xml:space="preserve">总价的100%。</w:t>
      </w:r>
      <w:r>
        <w:rPr>
          <w:rFonts w:hint="eastAsia" w:hAnsi="宋体" w:eastAsia="宋体" w:cs="宋体"/>
          <w:sz w:val="24"/>
          <w:szCs w:val="24"/>
          <w:highlight w:val="none"/>
          <w:lang w:bidi="ar"/>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2、履约保证金；本项目不收取履约保证金。</w:t>
      </w:r>
      <w:r>
        <w:rPr>
          <w:rFonts w:hint="eastAsia" w:hAnsi="宋体" w:cs="宋体"/>
          <w:sz w:val="24"/>
          <w:szCs w:val="24"/>
          <w:highlight w:val="none"/>
          <w:lang w:bidi="ar"/>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十一、商品包装要求</w:t>
      </w:r>
      <w:r>
        <w:rPr>
          <w:rFonts w:hint="eastAsia" w:ascii="Times New Roman" w:hAnsi="Times New Roman"/>
          <w:b/>
          <w:sz w:val="28"/>
          <w:szCs w:val="28"/>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871"/>
        <w:ind w:firstLine="480"/>
        <w:jc w:val="left"/>
        <w:keepLines w:val="0"/>
        <w:keepNext w:val="0"/>
        <w:pageBreakBefore w:val="0"/>
        <w:spacing w:line="520" w:lineRule="exact"/>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871"/>
        <w:ind w:firstLine="562"/>
        <w:jc w:val="left"/>
        <w:keepLines w:val="0"/>
        <w:keepNext w:val="0"/>
        <w:pageBreakBefore w:val="0"/>
        <w:spacing w:line="520" w:lineRule="exact"/>
        <w:widowControl w:val="off"/>
        <w:rPr>
          <w:rFonts w:hint="eastAsia" w:ascii="Times New Roman" w:hAnsi="Times New Roman"/>
          <w:b/>
          <w:sz w:val="28"/>
          <w:szCs w:val="28"/>
          <w:highlight w:val="none"/>
        </w:rPr>
      </w:pPr>
      <w:r>
        <w:rPr>
          <w:rFonts w:hint="eastAsia" w:ascii="Times New Roman" w:hAnsi="Times New Roman"/>
          <w:b/>
          <w:sz w:val="28"/>
          <w:szCs w:val="28"/>
          <w:highlight w:val="none"/>
        </w:rPr>
        <w:t xml:space="preserve">十二、报价要求</w:t>
      </w:r>
      <w:r>
        <w:rPr>
          <w:rFonts w:hint="eastAsia" w:ascii="Times New Roman" w:hAnsi="Times New Roman"/>
          <w:b/>
          <w:sz w:val="28"/>
          <w:szCs w:val="28"/>
          <w:highlight w:val="none"/>
        </w:rPr>
      </w:r>
      <w:r/>
    </w:p>
    <w:p>
      <w:pPr>
        <w:pStyle w:val="871"/>
        <w:ind w:firstLine="482"/>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1.报价币种为人民币。</w:t>
      </w:r>
      <w:r>
        <w:rPr>
          <w:rFonts w:hint="eastAsia" w:hAnsi="宋体" w:cs="宋体"/>
          <w:sz w:val="24"/>
          <w:szCs w:val="24"/>
          <w:highlight w:val="none"/>
          <w:lang w:bidi="ar"/>
        </w:rPr>
      </w:r>
      <w:r/>
    </w:p>
    <w:p>
      <w:pPr>
        <w:pStyle w:val="871"/>
        <w:ind w:firstLine="480"/>
        <w:jc w:val="left"/>
        <w:keepLines w:val="0"/>
        <w:keepNext w:val="0"/>
        <w:pageBreakBefore w:val="0"/>
        <w:spacing w:line="520" w:lineRule="exact"/>
        <w:widowControl w:val="off"/>
        <w:rPr>
          <w:rFonts w:hint="eastAsia" w:hAnsi="宋体" w:cs="宋体"/>
          <w:sz w:val="24"/>
          <w:szCs w:val="24"/>
          <w:highlight w:val="none"/>
          <w:lang w:bidi="ar"/>
        </w:rPr>
      </w:pPr>
      <w:r>
        <w:rPr>
          <w:rFonts w:hint="eastAsia" w:hAnsi="宋体" w:cs="宋体"/>
          <w:sz w:val="24"/>
          <w:szCs w:val="24"/>
          <w:highlight w:val="none"/>
          <w:lang w:bidi="ar"/>
        </w:rPr>
        <w:t xml:space="preserve">2.供应商报价须包含但不限于不限于软硬件安装费、调试费、清运费、产品使用、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eastAsia" w:hAnsi="宋体" w:cs="宋体"/>
          <w:sz w:val="24"/>
          <w:szCs w:val="24"/>
          <w:highlight w:val="none"/>
          <w:lang w:bidi="ar"/>
        </w:rPr>
      </w:r>
      <w:r/>
    </w:p>
    <w:p>
      <w:pPr>
        <w:pStyle w:val="871"/>
        <w:ind w:firstLine="562"/>
        <w:jc w:val="left"/>
        <w:keepLines w:val="0"/>
        <w:keepNext w:val="0"/>
        <w:pageBreakBefore w:val="0"/>
        <w:spacing w:line="520" w:lineRule="exact"/>
        <w:widowControl w:val="off"/>
        <w:rPr>
          <w:rFonts w:ascii="Times New Roman" w:hAnsi="Times New Roman"/>
          <w:b/>
          <w:sz w:val="28"/>
          <w:szCs w:val="28"/>
          <w:highlight w:val="none"/>
        </w:rPr>
      </w:pPr>
      <w:r>
        <w:rPr>
          <w:rFonts w:hint="eastAsia" w:ascii="Times New Roman" w:hAnsi="Times New Roman"/>
          <w:b/>
          <w:sz w:val="28"/>
          <w:szCs w:val="28"/>
          <w:highlight w:val="none"/>
        </w:rPr>
        <w:t xml:space="preserve">十三、其他</w:t>
      </w:r>
      <w:r>
        <w:rPr>
          <w:rFonts w:ascii="Times New Roman" w:hAnsi="Times New Roman"/>
          <w:b/>
          <w:sz w:val="28"/>
          <w:szCs w:val="28"/>
          <w:highlight w:val="none"/>
        </w:rPr>
      </w:r>
      <w:r/>
    </w:p>
    <w:p>
      <w:pPr>
        <w:pStyle w:val="871"/>
        <w:ind w:firstLine="480"/>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本项目报价不得超过预算价。</w:t>
      </w:r>
      <w:r>
        <w:rPr>
          <w:rFonts w:ascii="宋体" w:hAnsi="宋体"/>
          <w:sz w:val="24"/>
          <w:szCs w:val="24"/>
          <w:highlight w:val="none"/>
        </w:rPr>
      </w:r>
      <w:r/>
    </w:p>
    <w:p>
      <w:pPr>
        <w:pStyle w:val="871"/>
        <w:ind w:firstLine="480"/>
        <w:jc w:val="left"/>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rPr>
          <w:rFonts w:ascii="宋体" w:hAnsi="宋体"/>
          <w:sz w:val="24"/>
          <w:szCs w:val="24"/>
          <w:highlight w:val="none"/>
        </w:rPr>
      </w:r>
      <w:r/>
    </w:p>
    <w:p>
      <w:pPr>
        <w:pStyle w:val="871"/>
        <w:ind w:firstLine="480"/>
        <w:jc w:val="left"/>
        <w:keepLines w:val="0"/>
        <w:keepNext w:val="0"/>
        <w:pageBreakBefore w:val="0"/>
        <w:spacing w:line="520" w:lineRule="exact"/>
        <w:widowControl w:val="off"/>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highlight w:val="none"/>
        </w:rPr>
      </w:r>
      <w:r/>
    </w:p>
    <w:p>
      <w:pPr>
        <w:pStyle w:val="872"/>
        <w:jc w:val="center"/>
        <w:spacing w:before="156" w:after="156"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1"/>
      <w:r>
        <w:rPr>
          <w:rFonts w:ascii="黑体" w:hAnsi="黑体" w:eastAsia="黑体"/>
          <w:b w:val="0"/>
          <w:highlight w:val="none"/>
        </w:rPr>
      </w:r>
      <w:r/>
    </w:p>
    <w:p>
      <w:pPr>
        <w:pStyle w:val="871"/>
        <w:ind w:firstLine="480"/>
        <w:jc w:val="left"/>
        <w:keepLines w:val="0"/>
        <w:keepNext w:val="0"/>
        <w:pageBreakBefore w:val="0"/>
        <w:spacing w:line="520" w:lineRule="exact"/>
        <w:widowControl w:val="off"/>
        <w:rPr>
          <w:rFonts w:ascii="黑体" w:hAnsi="黑体" w:eastAsia="黑体"/>
          <w:sz w:val="24"/>
          <w:szCs w:val="24"/>
          <w:highlight w:val="none"/>
        </w:rPr>
      </w:pPr>
      <w:r>
        <w:rPr>
          <w:rFonts w:hint="eastAsia" w:ascii="黑体" w:hAnsi="黑体" w:eastAsia="黑体"/>
          <w:sz w:val="24"/>
          <w:szCs w:val="24"/>
          <w:highlight w:val="none"/>
        </w:rPr>
        <w:t xml:space="preserve">一、评标方法</w:t>
      </w:r>
      <w:r>
        <w:rPr>
          <w:rFonts w:ascii="黑体" w:hAnsi="黑体" w:eastAsia="黑体"/>
          <w:sz w:val="24"/>
          <w:szCs w:val="24"/>
          <w:highlight w:val="none"/>
        </w:rPr>
      </w:r>
      <w:r/>
    </w:p>
    <w:p>
      <w:pPr>
        <w:pStyle w:val="871"/>
        <w:ind w:firstLine="480"/>
        <w:jc w:val="left"/>
        <w:keepLines w:val="0"/>
        <w:keepNext w:val="0"/>
        <w:pageBreakBefore w:val="0"/>
        <w:spacing w:line="520" w:lineRule="exact"/>
        <w:widowControl w:val="off"/>
        <w:rPr>
          <w:rFonts w:hint="eastAsia"/>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rPr>
          <w:rFonts w:hint="eastAsia"/>
          <w:sz w:val="24"/>
          <w:szCs w:val="24"/>
          <w:highlight w:val="none"/>
        </w:rPr>
      </w:r>
      <w:r/>
    </w:p>
    <w:p>
      <w:pPr>
        <w:pStyle w:val="871"/>
        <w:ind w:firstLine="480"/>
        <w:jc w:val="left"/>
        <w:keepLines w:val="0"/>
        <w:keepNext w:val="0"/>
        <w:pageBreakBefore w:val="0"/>
        <w:spacing w:line="520" w:lineRule="exact"/>
        <w:widowControl w:val="off"/>
        <w:rPr>
          <w:rFonts w:ascii="黑体" w:hAnsi="黑体" w:eastAsia="黑体"/>
          <w:sz w:val="24"/>
          <w:szCs w:val="24"/>
          <w:highlight w:val="none"/>
        </w:rPr>
      </w:pPr>
      <w:r>
        <w:rPr>
          <w:rFonts w:ascii="黑体" w:hAnsi="黑体" w:eastAsia="黑体"/>
          <w:sz w:val="24"/>
          <w:szCs w:val="24"/>
          <w:highlight w:val="none"/>
        </w:rPr>
        <w:t xml:space="preserve">二、评标标准</w:t>
      </w:r>
      <w:r>
        <w:rPr>
          <w:rFonts w:ascii="黑体" w:hAnsi="黑体" w:eastAsia="黑体"/>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（2）本项目评分总分为100分，按四舍五入取至小数点后两位。</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（3）总得分=价格分+技术分+商务分。</w:t>
      </w:r>
      <w:r>
        <w:rPr>
          <w:sz w:val="24"/>
          <w:szCs w:val="24"/>
          <w:highlight w:val="none"/>
        </w:rPr>
      </w:r>
      <w:r/>
    </w:p>
    <w:p>
      <w:pPr>
        <w:pStyle w:val="871"/>
        <w:jc w:val="center"/>
        <w:keepLines w:val="0"/>
        <w:keepNext w:val="0"/>
        <w:pageBreakBefore w:val="0"/>
        <w:spacing w:line="520" w:lineRule="exact"/>
        <w:widowControl w:val="off"/>
        <w:rPr>
          <w:rFonts w:ascii="黑体" w:hAnsi="黑体" w:eastAsia="黑体"/>
          <w:sz w:val="32"/>
          <w:szCs w:val="24"/>
          <w:highlight w:val="none"/>
        </w:rPr>
      </w:pPr>
      <w:r>
        <w:rPr>
          <w:rFonts w:hint="eastAsia" w:ascii="黑体" w:hAnsi="黑体" w:eastAsia="黑体"/>
          <w:sz w:val="32"/>
          <w:szCs w:val="24"/>
          <w:highlight w:val="none"/>
        </w:rPr>
        <w:t xml:space="preserve">综合评分法</w:t>
      </w:r>
      <w:r>
        <w:rPr>
          <w:rFonts w:ascii="黑体" w:hAnsi="黑体" w:eastAsia="黑体"/>
          <w:sz w:val="32"/>
          <w:szCs w:val="24"/>
          <w:highlight w:val="none"/>
        </w:rPr>
      </w:r>
      <w:r/>
    </w:p>
    <w:p>
      <w:pPr>
        <w:pStyle w:val="871"/>
        <w:numPr>
          <w:ilvl w:val="0"/>
          <w:numId w:val="7"/>
        </w:numPr>
        <w:ind w:firstLine="480"/>
        <w:jc w:val="left"/>
        <w:keepLines w:val="0"/>
        <w:keepNext w:val="0"/>
        <w:pageBreakBefore w:val="0"/>
        <w:spacing w:line="520" w:lineRule="exact"/>
        <w:widowControl w:val="off"/>
        <w:rPr>
          <w:rFonts w:hint="eastAsia"/>
          <w:sz w:val="24"/>
          <w:szCs w:val="24"/>
          <w:highlight w:val="none"/>
        </w:rPr>
      </w:pPr>
      <w:r>
        <w:rPr>
          <w:rFonts w:hint="eastAsia"/>
          <w:sz w:val="24"/>
          <w:szCs w:val="24"/>
          <w:highlight w:val="none"/>
        </w:rPr>
        <w:t xml:space="preserve">价格分（30分）</w:t>
      </w:r>
      <w:r>
        <w:rPr>
          <w:rFonts w:hint="eastAsia"/>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投标报价得分=（评标基准价／投标报价）×30分</w:t>
      </w:r>
      <w:r>
        <w:rPr>
          <w:sz w:val="24"/>
          <w:szCs w:val="24"/>
          <w:highlight w:val="none"/>
        </w:rPr>
      </w:r>
      <w:r/>
    </w:p>
    <w:p>
      <w:pPr>
        <w:pStyle w:val="871"/>
        <w:ind w:firstLine="480"/>
        <w:jc w:val="left"/>
        <w:keepLines w:val="0"/>
        <w:keepNext w:val="0"/>
        <w:pageBreakBefore w:val="0"/>
        <w:spacing w:line="520" w:lineRule="exact"/>
        <w:widowControl w:val="off"/>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2</w:t>
      </w:r>
      <w:r>
        <w:rPr>
          <w:rFonts w:hint="eastAsia"/>
          <w:sz w:val="24"/>
          <w:szCs w:val="24"/>
          <w:highlight w:val="none"/>
        </w:rPr>
        <w:t xml:space="preserve">）商务分（</w:t>
      </w:r>
      <w:r>
        <w:rPr>
          <w:rFonts w:hint="eastAsia"/>
          <w:sz w:val="24"/>
          <w:szCs w:val="24"/>
          <w:highlight w:val="none"/>
          <w:lang w:val="en-US" w:eastAsia="zh-CN"/>
        </w:rPr>
        <w:t xml:space="preserve">52</w:t>
      </w:r>
      <w:r>
        <w:rPr>
          <w:rFonts w:hint="eastAsia"/>
          <w:sz w:val="24"/>
          <w:szCs w:val="24"/>
          <w:highlight w:val="none"/>
        </w:rPr>
        <w:t xml:space="preserve">分）</w:t>
      </w:r>
      <w:r>
        <w:rPr>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7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评审因素</w:t>
            </w:r>
            <w:r>
              <w:rPr>
                <w:rFonts w:hint="eastAsia" w:ascii="宋体" w:hAnsi="宋体" w:cs="宋体"/>
                <w:color w:val="000000"/>
                <w:szCs w:val="21"/>
                <w:highlight w:val="none"/>
              </w:rPr>
            </w:r>
            <w:r/>
          </w:p>
        </w:tc>
        <w:tc>
          <w:tcPr>
            <w:tcW w:w="6845" w:type="dxa"/>
            <w:vAlign w:val="center"/>
            <w:textDirection w:val="lrTb"/>
            <w:noWrap w:val="false"/>
          </w:tcPr>
          <w:p>
            <w:pPr>
              <w:pStyle w:val="87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评审标准</w:t>
            </w:r>
            <w:r>
              <w:rPr>
                <w:rFonts w:hint="eastAsia" w:ascii="宋体" w:hAnsi="宋体" w:cs="宋体"/>
                <w:color w:val="000000"/>
                <w:szCs w:val="21"/>
                <w:highlight w:val="none"/>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cs="宋体"/>
                <w:szCs w:val="21"/>
                <w:highlight w:val="none"/>
              </w:rPr>
              <w:t xml:space="preserve">技术参数</w:t>
            </w:r>
            <w:r>
              <w:rPr>
                <w:rFonts w:hint="eastAsia" w:ascii="宋体" w:hAnsi="宋体" w:cs="宋体"/>
                <w:szCs w:val="21"/>
                <w:highlight w:val="none"/>
              </w:rPr>
            </w:r>
            <w:r/>
          </w:p>
          <w:p>
            <w:pPr>
              <w:pStyle w:val="871"/>
              <w:jc w:val="center"/>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（30分）</w:t>
            </w:r>
            <w:r>
              <w:rPr>
                <w:rFonts w:hint="eastAsia" w:ascii="宋体" w:hAnsi="宋体" w:cs="宋体"/>
                <w:sz w:val="21"/>
                <w:szCs w:val="21"/>
                <w:highlight w:val="none"/>
                <w:lang w:val="en-US" w:eastAsia="zh-CN" w:bidi="ar-SA"/>
              </w:rPr>
            </w:r>
            <w:r/>
          </w:p>
        </w:tc>
        <w:tc>
          <w:tcPr>
            <w:tcW w:w="6845" w:type="dxa"/>
            <w:vAlign w:val="top"/>
            <w:textDirection w:val="lrTb"/>
            <w:noWrap w:val="false"/>
          </w:tcPr>
          <w:p>
            <w:pPr>
              <w:pStyle w:val="871"/>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技术参数基准分30分，标注▲项的技术参数每有一项不满足扣</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分，扣完为止。</w:t>
            </w:r>
            <w:r>
              <w:rPr>
                <w:rFonts w:hint="eastAsia" w:ascii="宋体" w:hAnsi="宋体" w:cs="宋体"/>
                <w:b w:val="0"/>
                <w:bCs w:val="0"/>
                <w:szCs w:val="21"/>
                <w:highlight w:val="none"/>
              </w:rPr>
            </w:r>
            <w:r/>
          </w:p>
          <w:p>
            <w:pPr>
              <w:pStyle w:val="871"/>
              <w:spacing w:line="360" w:lineRule="auto"/>
              <w:rPr>
                <w:rFonts w:hint="eastAsia" w:ascii="宋体" w:hAnsi="宋体" w:cs="宋体"/>
                <w:sz w:val="21"/>
                <w:szCs w:val="21"/>
                <w:highlight w:val="none"/>
                <w:lang w:val="en-US" w:eastAsia="zh-CN" w:bidi="ar-SA"/>
              </w:rPr>
            </w:pPr>
            <w:r>
              <w:rPr>
                <w:rFonts w:hint="eastAsia" w:ascii="宋体" w:hAnsi="宋体" w:eastAsia="宋体" w:cs="宋体"/>
                <w:b/>
                <w:bCs/>
                <w:szCs w:val="21"/>
                <w:highlight w:val="none"/>
              </w:rPr>
              <w:t xml:space="preserve">（1.投标文件中详细填写技术要求响应及偏离表，须逐条响应。标注“▲”项要求提供证明材料的未提供、或提供不全、或所提供材料与招标文件要求不符的视为负偏离。投标人可在投标文件中标明证明材料添加说明，以便评审。2.所有技术参数及功能指标中所要求的检测报告检测项与技术参数及功能指标中所列要求表述不完全一致，功能相近的，由评标委员会统一认定）</w:t>
            </w:r>
            <w:r>
              <w:rPr>
                <w:rFonts w:hint="eastAsia" w:ascii="宋体" w:hAnsi="宋体" w:cs="宋体"/>
                <w:sz w:val="21"/>
                <w:szCs w:val="21"/>
                <w:highlight w:val="none"/>
                <w:lang w:val="en-US" w:eastAsia="zh-CN" w:bidi="ar-SA"/>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cs="宋体"/>
                <w:szCs w:val="21"/>
                <w:highlight w:val="none"/>
              </w:rPr>
              <w:t xml:space="preserve">项目实施保障</w:t>
            </w:r>
            <w:r>
              <w:rPr>
                <w:rFonts w:hint="eastAsia" w:ascii="宋体" w:hAnsi="宋体" w:cs="宋体"/>
                <w:szCs w:val="21"/>
                <w:highlight w:val="none"/>
              </w:rPr>
            </w:r>
            <w:r/>
          </w:p>
          <w:p>
            <w:pPr>
              <w:pStyle w:val="871"/>
              <w:jc w:val="center"/>
              <w:rPr>
                <w:rFonts w:hint="eastAsia" w:ascii="宋体" w:hAnsi="宋体" w:cs="宋体"/>
                <w:szCs w:val="21"/>
                <w:highlight w:val="none"/>
              </w:rPr>
            </w:pPr>
            <w:r>
              <w:rPr>
                <w:rFonts w:hint="eastAsia" w:ascii="宋体" w:hAnsi="宋体" w:cs="宋体"/>
                <w:szCs w:val="21"/>
                <w:highlight w:val="none"/>
              </w:rPr>
              <w:t xml:space="preserve">（6分）</w:t>
            </w:r>
            <w:r>
              <w:rPr>
                <w:rFonts w:hint="eastAsia" w:ascii="宋体" w:hAnsi="宋体" w:cs="宋体"/>
                <w:szCs w:val="21"/>
                <w:highlight w:val="none"/>
              </w:rPr>
            </w:r>
            <w:r/>
          </w:p>
        </w:tc>
        <w:tc>
          <w:tcPr>
            <w:tcW w:w="6845" w:type="dxa"/>
            <w:vAlign w:val="top"/>
            <w:textDirection w:val="lrTb"/>
            <w:noWrap w:val="false"/>
          </w:tcPr>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1.投标人具有有效期内的质量管理体系认证证书的</w:t>
            </w:r>
            <w:r>
              <w:rPr>
                <w:rFonts w:hint="eastAsia" w:ascii="宋体" w:hAnsi="宋体" w:cs="宋体"/>
                <w:b/>
                <w:bCs/>
                <w:szCs w:val="21"/>
                <w:highlight w:val="none"/>
              </w:rPr>
              <w:t xml:space="preserve">得 3分。</w:t>
            </w:r>
            <w:r>
              <w:rPr>
                <w:rFonts w:hint="eastAsia" w:ascii="宋体" w:hAnsi="宋体" w:cs="宋体"/>
                <w:szCs w:val="21"/>
                <w:highlight w:val="none"/>
              </w:rPr>
            </w:r>
            <w:r/>
          </w:p>
          <w:p>
            <w:pPr>
              <w:pStyle w:val="882"/>
              <w:ind w:left="0" w:firstLine="0"/>
              <w:rPr>
                <w:rFonts w:hint="eastAsia" w:ascii="宋体" w:hAnsi="宋体" w:cs="宋体"/>
                <w:b/>
                <w:bCs/>
                <w:szCs w:val="21"/>
                <w:highlight w:val="none"/>
              </w:rPr>
            </w:pPr>
            <w:r>
              <w:rPr>
                <w:rFonts w:hint="eastAsia" w:ascii="宋体" w:hAnsi="宋体" w:cs="宋体"/>
                <w:spacing w:val="-10"/>
                <w:szCs w:val="21"/>
                <w:highlight w:val="none"/>
              </w:rPr>
              <w:t xml:space="preserve">2</w:t>
            </w:r>
            <w:r>
              <w:rPr>
                <w:rFonts w:hint="eastAsia" w:ascii="宋体" w:hAnsi="宋体" w:cs="宋体"/>
                <w:szCs w:val="21"/>
                <w:highlight w:val="none"/>
              </w:rPr>
              <w:t xml:space="preserve">.投标人具有有效期内的</w:t>
            </w:r>
            <w:r>
              <w:rPr>
                <w:rFonts w:hint="eastAsia"/>
                <w:highlight w:val="none"/>
                <w:lang w:val="en-US" w:eastAsia="zh-CN"/>
              </w:rPr>
              <w:t xml:space="preserve">售后服务相关的</w:t>
            </w:r>
            <w:r>
              <w:rPr>
                <w:rFonts w:hint="eastAsia" w:ascii="宋体" w:hAnsi="宋体" w:cs="宋体"/>
                <w:szCs w:val="21"/>
                <w:highlight w:val="none"/>
              </w:rPr>
              <w:t xml:space="preserve">认证证书的</w:t>
            </w:r>
            <w:r>
              <w:rPr>
                <w:rFonts w:hint="eastAsia" w:ascii="宋体" w:hAnsi="宋体" w:cs="宋体"/>
                <w:b/>
                <w:bCs/>
                <w:szCs w:val="21"/>
                <w:highlight w:val="none"/>
              </w:rPr>
              <w:t xml:space="preserve">得 3分。</w:t>
            </w:r>
            <w:r>
              <w:rPr>
                <w:rFonts w:hint="eastAsia" w:ascii="宋体" w:hAnsi="宋体" w:cs="宋体"/>
                <w:b/>
                <w:bCs/>
                <w:szCs w:val="21"/>
                <w:highlight w:val="none"/>
              </w:rPr>
            </w:r>
            <w:r/>
          </w:p>
          <w:p>
            <w:pPr>
              <w:pStyle w:val="882"/>
              <w:ind w:left="0" w:firstLine="0"/>
              <w:rPr>
                <w:rFonts w:hint="eastAsia" w:ascii="宋体" w:hAnsi="宋体" w:cs="宋体"/>
                <w:szCs w:val="21"/>
                <w:highlight w:val="none"/>
              </w:rPr>
            </w:pPr>
            <w:r>
              <w:rPr>
                <w:rFonts w:hint="eastAsia" w:ascii="宋体" w:hAnsi="宋体" w:cs="宋体"/>
                <w:b/>
                <w:bCs/>
                <w:szCs w:val="21"/>
                <w:highlight w:val="none"/>
              </w:rPr>
              <w:t xml:space="preserve">（上述1-2项投标文件中提供有效证书并加盖投标人公章，否则不得分）</w:t>
            </w:r>
            <w:r>
              <w:rPr>
                <w:rFonts w:hint="eastAsia" w:ascii="宋体" w:hAnsi="宋体" w:cs="宋体"/>
                <w:szCs w:val="21"/>
                <w:highlight w:val="none"/>
              </w:rPr>
            </w:r>
            <w:r/>
          </w:p>
        </w:tc>
      </w:tr>
      <w:tr>
        <w:trPr>
          <w:trHeight w:val="621"/>
        </w:trPr>
        <w:tc>
          <w:tcPr>
            <w:tcW w:w="1660" w:type="dxa"/>
            <w:vAlign w:val="center"/>
            <w:textDirection w:val="lrTb"/>
            <w:noWrap w:val="false"/>
          </w:tcPr>
          <w:p>
            <w:pPr>
              <w:pStyle w:val="871"/>
              <w:jc w:val="center"/>
              <w:spacing w:line="276" w:lineRule="auto"/>
              <w:rPr>
                <w:rFonts w:hint="eastAsia" w:ascii="宋体" w:hAnsi="宋体" w:cs="宋体"/>
                <w:color w:val="000000"/>
                <w:spacing w:val="10"/>
                <w:szCs w:val="21"/>
                <w:highlight w:val="none"/>
              </w:rPr>
            </w:pPr>
            <w:r>
              <w:rPr>
                <w:rFonts w:hint="eastAsia" w:ascii="宋体" w:hAnsi="宋体" w:cs="宋体"/>
                <w:color w:val="000000"/>
                <w:spacing w:val="-1"/>
                <w:szCs w:val="21"/>
                <w:highlight w:val="none"/>
              </w:rPr>
              <w:t xml:space="preserve">产品综合性</w:t>
            </w:r>
            <w:r>
              <w:rPr>
                <w:rFonts w:hint="eastAsia" w:ascii="宋体" w:hAnsi="宋体" w:cs="宋体"/>
                <w:color w:val="000000"/>
                <w:szCs w:val="21"/>
                <w:highlight w:val="none"/>
              </w:rPr>
              <w:t xml:space="preserve">能和可靠</w:t>
            </w:r>
            <w:r>
              <w:rPr>
                <w:rFonts w:hint="eastAsia" w:ascii="宋体" w:hAnsi="宋体" w:cs="宋体"/>
                <w:color w:val="000000"/>
                <w:spacing w:val="10"/>
                <w:szCs w:val="21"/>
                <w:highlight w:val="none"/>
              </w:rPr>
              <w:t xml:space="preserve">性</w:t>
            </w:r>
            <w:r>
              <w:rPr>
                <w:rFonts w:hint="eastAsia" w:ascii="宋体" w:hAnsi="宋体" w:cs="宋体"/>
                <w:color w:val="000000"/>
                <w:spacing w:val="10"/>
                <w:szCs w:val="21"/>
                <w:highlight w:val="none"/>
              </w:rPr>
            </w:r>
            <w:r/>
          </w:p>
          <w:p>
            <w:pPr>
              <w:pStyle w:val="871"/>
              <w:jc w:val="center"/>
              <w:rPr>
                <w:rFonts w:hint="eastAsia" w:ascii="宋体" w:hAnsi="宋体" w:cs="宋体"/>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lang w:val="en-US" w:eastAsia="zh-CN"/>
              </w:rPr>
              <w:t xml:space="preserve">6</w:t>
            </w:r>
            <w:r>
              <w:rPr>
                <w:rFonts w:hint="eastAsia" w:ascii="宋体" w:hAnsi="宋体" w:cs="宋体"/>
                <w:color w:val="000000"/>
                <w:spacing w:val="6"/>
                <w:szCs w:val="21"/>
                <w:highlight w:val="none"/>
              </w:rPr>
              <w:t xml:space="preserve">分)</w:t>
            </w:r>
            <w:r>
              <w:rPr>
                <w:rFonts w:hint="eastAsia" w:ascii="宋体" w:hAnsi="宋体" w:cs="宋体"/>
                <w:szCs w:val="21"/>
                <w:highlight w:val="none"/>
              </w:rPr>
            </w:r>
            <w:r/>
          </w:p>
        </w:tc>
        <w:tc>
          <w:tcPr>
            <w:tcW w:w="6845" w:type="dxa"/>
            <w:vAlign w:val="top"/>
            <w:textDirection w:val="lrTb"/>
            <w:noWrap w:val="false"/>
          </w:tcPr>
          <w:p>
            <w:pPr>
              <w:pStyle w:val="871"/>
              <w:jc w:val="left"/>
              <w:spacing w:line="360" w:lineRule="auto"/>
              <w:widowControl/>
              <w:rPr>
                <w:rFonts w:hint="eastAsia" w:ascii="宋体" w:hAnsi="宋体" w:eastAsia="宋体" w:cs="宋体"/>
                <w:color w:val="000000"/>
                <w:sz w:val="18"/>
                <w:szCs w:val="18"/>
                <w:highlight w:val="none"/>
                <w:lang w:eastAsia="zh-CN" w:bidi="ar"/>
              </w:rPr>
            </w:pPr>
            <w:r>
              <w:rPr>
                <w:rFonts w:hint="eastAsia" w:ascii="宋体" w:hAnsi="宋体" w:cs="宋体"/>
                <w:spacing w:val="-10"/>
                <w:szCs w:val="21"/>
                <w:highlight w:val="none"/>
                <w:lang w:val="en-US" w:eastAsia="zh-CN"/>
              </w:rPr>
              <w:t xml:space="preserve">1.</w:t>
            </w:r>
            <w:r>
              <w:rPr>
                <w:rFonts w:hint="eastAsia" w:ascii="宋体" w:hAnsi="宋体" w:cs="宋体"/>
                <w:spacing w:val="-10"/>
                <w:szCs w:val="21"/>
                <w:highlight w:val="none"/>
              </w:rPr>
              <w:t xml:space="preserve">投标人所投</w:t>
            </w:r>
            <w:r>
              <w:rPr>
                <w:rFonts w:hint="eastAsia" w:ascii="宋体" w:hAnsi="宋体" w:cs="宋体"/>
                <w:szCs w:val="21"/>
                <w:highlight w:val="none"/>
              </w:rPr>
              <w:t xml:space="preserve">98吋智慧黑板</w:t>
            </w:r>
            <w:r>
              <w:rPr>
                <w:rFonts w:hint="eastAsia" w:ascii="宋体" w:hAnsi="宋体" w:cs="宋体"/>
                <w:spacing w:val="-10"/>
                <w:szCs w:val="21"/>
                <w:highlight w:val="none"/>
              </w:rPr>
              <w:t xml:space="preserve">产品</w:t>
            </w:r>
            <w:r>
              <w:rPr>
                <w:rFonts w:hint="eastAsia" w:ascii="宋体" w:hAnsi="宋体" w:cs="宋体"/>
                <w:spacing w:val="-10"/>
                <w:szCs w:val="21"/>
                <w:highlight w:val="none"/>
                <w:lang w:val="en-US" w:eastAsia="zh-CN"/>
              </w:rPr>
              <w:t xml:space="preserve">通过视力保护检测，</w:t>
            </w:r>
            <w:r>
              <w:rPr>
                <w:rFonts w:hint="eastAsia" w:ascii="宋体" w:hAnsi="宋体" w:cs="宋体"/>
                <w:spacing w:val="-10"/>
                <w:szCs w:val="21"/>
                <w:highlight w:val="none"/>
              </w:rPr>
              <w:t xml:space="preserve">通过由中国标准化研究院制定的人眼视觉舒适度（VICO）评价体系认证，并达到视觉舒适度A+级或以上标准的得</w:t>
            </w:r>
            <w:r>
              <w:rPr>
                <w:rFonts w:hint="eastAsia" w:ascii="宋体" w:hAnsi="宋体" w:eastAsia="宋体" w:cs="宋体"/>
                <w:spacing w:val="-10"/>
                <w:szCs w:val="21"/>
                <w:highlight w:val="none"/>
                <w:lang w:val="en-US" w:eastAsia="zh-CN"/>
              </w:rPr>
              <w:t xml:space="preserve">3</w:t>
            </w:r>
            <w:r>
              <w:rPr>
                <w:rFonts w:hint="eastAsia" w:ascii="宋体" w:hAnsi="宋体" w:eastAsia="宋体" w:cs="宋体"/>
                <w:spacing w:val="-10"/>
                <w:szCs w:val="21"/>
                <w:highlight w:val="none"/>
              </w:rPr>
              <w:t xml:space="preserve">分</w:t>
            </w:r>
            <w:r>
              <w:rPr>
                <w:rFonts w:hint="eastAsia" w:ascii="宋体" w:hAnsi="宋体" w:eastAsia="宋体" w:cs="宋体"/>
                <w:spacing w:val="-10"/>
                <w:szCs w:val="21"/>
                <w:highlight w:val="none"/>
                <w:lang w:eastAsia="zh-CN"/>
              </w:rPr>
              <w:t xml:space="preserve">。</w:t>
            </w:r>
            <w:r>
              <w:rPr>
                <w:rFonts w:hint="eastAsia" w:ascii="宋体" w:hAnsi="宋体" w:cs="宋体"/>
                <w:b/>
                <w:bCs/>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提供国家认可的第三方检测机构出具的检测报告扫描件并加盖投标人公章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18"/>
                <w:szCs w:val="18"/>
                <w:highlight w:val="none"/>
                <w:lang w:eastAsia="zh-CN" w:bidi="ar"/>
              </w:rPr>
            </w:r>
            <w:r/>
          </w:p>
          <w:p>
            <w:pPr>
              <w:pStyle w:val="871"/>
              <w:jc w:val="left"/>
              <w:spacing w:line="360" w:lineRule="auto"/>
              <w:widowControl/>
              <w:rPr>
                <w:rFonts w:hint="eastAsia" w:ascii="宋体" w:hAnsi="宋体" w:eastAsia="宋体" w:cs="宋体"/>
                <w:spacing w:val="-10"/>
                <w:szCs w:val="21"/>
                <w:highlight w:val="none"/>
                <w:lang w:eastAsia="zh-CN"/>
              </w:rPr>
            </w:pPr>
            <w:r>
              <w:rPr>
                <w:rFonts w:hint="eastAsia" w:ascii="宋体" w:hAnsi="宋体" w:cs="宋体"/>
                <w:szCs w:val="21"/>
                <w:highlight w:val="none"/>
              </w:rPr>
              <w:t xml:space="preserve">2.投标人所投数字音频主机产品具有具备数字音频主机声环境测量功能模块软件的</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得3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（提供软著证书</w:t>
            </w:r>
            <w:r>
              <w:rPr>
                <w:rFonts w:hint="eastAsia" w:ascii="宋体" w:hAnsi="宋体" w:cs="宋体"/>
                <w:b/>
                <w:bCs/>
                <w:szCs w:val="21"/>
                <w:highlight w:val="none"/>
                <w:lang w:val="en-US" w:eastAsia="zh-CN"/>
              </w:rPr>
              <w:t xml:space="preserve">扫描</w:t>
            </w:r>
            <w:r>
              <w:rPr>
                <w:rFonts w:hint="eastAsia" w:ascii="宋体" w:hAnsi="宋体" w:cs="宋体"/>
                <w:b/>
                <w:bCs/>
                <w:szCs w:val="21"/>
                <w:highlight w:val="none"/>
              </w:rPr>
              <w:t xml:space="preserve">件加盖投标人公章）</w:t>
            </w:r>
            <w:r>
              <w:rPr>
                <w:rFonts w:hint="eastAsia" w:ascii="宋体" w:hAnsi="宋体" w:cs="宋体"/>
                <w:b/>
                <w:bCs/>
                <w:szCs w:val="21"/>
                <w:highlight w:val="none"/>
                <w:lang w:eastAsia="zh-CN"/>
              </w:rPr>
              <w:t xml:space="preserve">。</w:t>
            </w:r>
            <w:r>
              <w:rPr>
                <w:rFonts w:hint="eastAsia" w:ascii="宋体" w:hAnsi="宋体" w:eastAsia="宋体" w:cs="宋体"/>
                <w:spacing w:val="-10"/>
                <w:szCs w:val="21"/>
                <w:highlight w:val="none"/>
                <w:lang w:eastAsia="zh-CN"/>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cs="宋体"/>
                <w:szCs w:val="21"/>
                <w:highlight w:val="none"/>
              </w:rPr>
              <w:t xml:space="preserve">业绩</w:t>
            </w:r>
            <w:r>
              <w:rPr>
                <w:rFonts w:hint="eastAsia" w:ascii="宋体" w:hAnsi="宋体" w:cs="宋体"/>
                <w:szCs w:val="21"/>
                <w:highlight w:val="none"/>
              </w:rPr>
            </w:r>
            <w:r/>
          </w:p>
          <w:p>
            <w:pPr>
              <w:pStyle w:val="871"/>
              <w:jc w:val="center"/>
              <w:rPr>
                <w:rFonts w:hint="eastAsia" w:ascii="宋体" w:hAnsi="宋体" w:cs="宋体"/>
                <w:szCs w:val="21"/>
                <w:highlight w:val="none"/>
              </w:rPr>
            </w:pPr>
            <w:r>
              <w:rPr>
                <w:rFonts w:hint="eastAsia" w:ascii="宋体" w:hAnsi="宋体" w:cs="宋体"/>
                <w:szCs w:val="21"/>
                <w:highlight w:val="none"/>
              </w:rPr>
              <w:t xml:space="preserve">（6分）</w:t>
            </w:r>
            <w:r>
              <w:rPr>
                <w:rFonts w:hint="eastAsia" w:ascii="宋体" w:hAnsi="宋体" w:cs="宋体"/>
                <w:szCs w:val="21"/>
                <w:highlight w:val="none"/>
              </w:rPr>
            </w:r>
            <w:r/>
          </w:p>
        </w:tc>
        <w:tc>
          <w:tcPr>
            <w:tcW w:w="6845" w:type="dxa"/>
            <w:vAlign w:val="top"/>
            <w:textDirection w:val="lrTb"/>
            <w:noWrap w:val="false"/>
          </w:tcPr>
          <w:p>
            <w:pPr>
              <w:pStyle w:val="871"/>
              <w:jc w:val="left"/>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自2023年7月1日（含）以来，投标人具有与本项目类似的交互式一体机或者智慧黑板采购业绩的，每有一个得2分，</w:t>
            </w:r>
            <w:r>
              <w:rPr>
                <w:rFonts w:hint="eastAsia" w:ascii="宋体" w:hAnsi="宋体" w:cs="宋体"/>
                <w:b/>
                <w:bCs/>
                <w:szCs w:val="21"/>
                <w:highlight w:val="none"/>
              </w:rPr>
              <w:t xml:space="preserve">最高得6分。</w:t>
            </w:r>
            <w:r>
              <w:rPr>
                <w:rFonts w:hint="eastAsia" w:ascii="宋体" w:hAnsi="宋体" w:cs="宋体"/>
                <w:b/>
                <w:bCs/>
                <w:szCs w:val="21"/>
                <w:highlight w:val="none"/>
              </w:rPr>
            </w:r>
            <w:r/>
          </w:p>
          <w:p>
            <w:pPr>
              <w:pStyle w:val="871"/>
              <w:spacing w:line="360" w:lineRule="auto"/>
              <w:rPr>
                <w:rFonts w:hint="eastAsia" w:ascii="宋体" w:hAnsi="宋体" w:cs="宋体"/>
                <w:szCs w:val="21"/>
                <w:highlight w:val="none"/>
                <w:lang w:val="zh-CN"/>
              </w:rPr>
            </w:pPr>
            <w:r>
              <w:rPr>
                <w:rFonts w:hint="eastAsia" w:ascii="宋体" w:hAnsi="宋体" w:cs="宋体"/>
                <w:b/>
                <w:szCs w:val="21"/>
                <w:highlight w:val="none"/>
              </w:rPr>
              <w:t xml:space="preserve">（投标文件中提供合同扫描件并加盖投标人公章，否则不得分。时间、</w:t>
            </w:r>
            <w:r>
              <w:rPr>
                <w:rFonts w:hint="eastAsia" w:ascii="宋体" w:hAnsi="宋体" w:cs="宋体"/>
                <w:b/>
                <w:szCs w:val="21"/>
                <w:highlight w:val="none"/>
                <w:lang w:val="en-US" w:eastAsia="zh-CN"/>
              </w:rPr>
              <w:t xml:space="preserve">标的</w:t>
            </w:r>
            <w:r>
              <w:rPr>
                <w:rFonts w:hint="eastAsia" w:ascii="宋体" w:hAnsi="宋体" w:cs="宋体"/>
                <w:b/>
                <w:szCs w:val="21"/>
                <w:highlight w:val="none"/>
              </w:rPr>
              <w:t xml:space="preserve">内容以合同为准。名称相近的，由评委会统一认定）</w:t>
            </w:r>
            <w:r>
              <w:rPr>
                <w:rFonts w:hint="eastAsia" w:ascii="宋体" w:hAnsi="宋体" w:cs="宋体"/>
                <w:szCs w:val="21"/>
                <w:highlight w:val="none"/>
                <w:lang w:val="zh-CN"/>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eastAsia="宋体" w:cs="Times New Roman"/>
                <w:b w:val="0"/>
                <w:color w:val="000000"/>
                <w:spacing w:val="0"/>
                <w:sz w:val="21"/>
                <w:szCs w:val="24"/>
                <w:highlight w:val="none"/>
                <w:lang w:val="en-US" w:eastAsia="zh-CN" w:bidi="ar-SA"/>
              </w:rPr>
              <w:t xml:space="preserve">服务质量（4分）</w:t>
            </w:r>
            <w:r>
              <w:rPr>
                <w:rFonts w:hint="eastAsia" w:ascii="宋体" w:hAnsi="宋体" w:cs="宋体"/>
                <w:szCs w:val="21"/>
                <w:highlight w:val="none"/>
              </w:rPr>
            </w:r>
            <w:r/>
          </w:p>
        </w:tc>
        <w:tc>
          <w:tcPr>
            <w:tcW w:w="6845" w:type="dxa"/>
            <w:vAlign w:val="top"/>
            <w:textDirection w:val="lrTb"/>
            <w:noWrap w:val="false"/>
          </w:tcPr>
          <w:p>
            <w:pPr>
              <w:pStyle w:val="882"/>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投标人所98吋智慧黑板在满足采购文件中质保期（2年）的基础上，每增加一年得2分，本项最高得4分。</w:t>
            </w:r>
            <w:r>
              <w:rPr>
                <w:rFonts w:hint="eastAsia" w:ascii="宋体" w:hAnsi="宋体" w:eastAsia="宋体" w:cs="宋体"/>
                <w:sz w:val="21"/>
                <w:szCs w:val="21"/>
                <w:highlight w:val="none"/>
                <w:lang w:val="en-US" w:eastAsia="zh-CN" w:bidi="ar-SA"/>
              </w:rPr>
            </w:r>
            <w:r/>
          </w:p>
          <w:p>
            <w:pPr>
              <w:pStyle w:val="882"/>
              <w:ind w:left="0" w:firstLine="0"/>
              <w:rPr>
                <w:rFonts w:ascii="宋体" w:hAnsi="宋体" w:eastAsia="宋体" w:cs="Times New Roman"/>
                <w:b w:val="0"/>
                <w:color w:val="000000"/>
                <w:spacing w:val="0"/>
                <w:sz w:val="21"/>
                <w:szCs w:val="24"/>
                <w:highlight w:val="none"/>
                <w:lang w:val="en-US" w:eastAsia="zh-CN" w:bidi="ar-SA"/>
              </w:rPr>
            </w:pPr>
            <w:r>
              <w:rPr>
                <w:rFonts w:hint="eastAsia" w:ascii="宋体" w:hAnsi="宋体" w:eastAsia="宋体" w:cs="宋体"/>
                <w:b/>
                <w:sz w:val="21"/>
                <w:szCs w:val="21"/>
                <w:highlight w:val="none"/>
                <w:lang w:val="en-US" w:eastAsia="zh-CN" w:bidi="ar-SA"/>
              </w:rPr>
              <w:t xml:space="preserve">（投标文件中提供承诺函（格式自拟）并加盖投标人公章，承诺函中须明确质保年限，否则不得分。）</w:t>
            </w:r>
            <w:r>
              <w:rPr>
                <w:rFonts w:ascii="宋体" w:hAnsi="宋体" w:eastAsia="宋体" w:cs="Times New Roman"/>
                <w:b w:val="0"/>
                <w:color w:val="000000"/>
                <w:spacing w:val="0"/>
                <w:sz w:val="21"/>
                <w:szCs w:val="24"/>
                <w:highlight w:val="none"/>
                <w:lang w:val="en-US" w:eastAsia="zh-CN" w:bidi="ar-SA"/>
              </w:rPr>
            </w:r>
            <w:r/>
          </w:p>
        </w:tc>
      </w:tr>
    </w:tbl>
    <w:p>
      <w:pPr>
        <w:pStyle w:val="871"/>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）技术分（</w:t>
      </w:r>
      <w:r>
        <w:rPr>
          <w:rFonts w:hint="eastAsia"/>
          <w:sz w:val="24"/>
          <w:szCs w:val="24"/>
          <w:highlight w:val="none"/>
          <w:lang w:val="en-US" w:eastAsia="zh-CN"/>
        </w:rPr>
        <w:t xml:space="preserve">18</w:t>
      </w:r>
      <w:r>
        <w:rPr>
          <w:rFonts w:hint="eastAsia"/>
          <w:sz w:val="24"/>
          <w:szCs w:val="24"/>
          <w:highlight w:val="none"/>
        </w:rPr>
        <w:t xml:space="preserve">分）</w:t>
      </w:r>
      <w:r>
        <w:rPr>
          <w:rFonts w:hint="eastAsia"/>
          <w:b/>
          <w:bCs/>
          <w:sz w:val="24"/>
          <w:szCs w:val="24"/>
          <w:highlight w:val="none"/>
          <w:lang w:eastAsia="zh-CN"/>
        </w:rPr>
        <w:t xml:space="preserve">（</w:t>
      </w:r>
      <w:r>
        <w:rPr>
          <w:rFonts w:hint="eastAsia"/>
          <w:b/>
          <w:bCs/>
          <w:sz w:val="24"/>
          <w:szCs w:val="24"/>
          <w:highlight w:val="none"/>
          <w:lang w:val="en-US" w:eastAsia="zh-CN"/>
        </w:rPr>
        <w:t xml:space="preserve">本部分采取暗标方式进行评审</w:t>
      </w:r>
      <w:r>
        <w:rPr>
          <w:rFonts w:hint="eastAsia"/>
          <w:b/>
          <w:bCs/>
          <w:sz w:val="24"/>
          <w:szCs w:val="24"/>
          <w:highlight w:val="none"/>
          <w:lang w:eastAsia="zh-CN"/>
        </w:rPr>
        <w:t xml:space="preserve">）</w:t>
      </w:r>
      <w:r>
        <w:rPr>
          <w:rFonts w:hint="eastAsia" w:eastAsia="宋体"/>
          <w:sz w:val="24"/>
          <w:szCs w:val="24"/>
          <w:highlight w:val="none"/>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7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评审因素</w:t>
            </w:r>
            <w:r>
              <w:rPr>
                <w:rFonts w:hint="eastAsia" w:ascii="宋体" w:hAnsi="宋体" w:cs="宋体"/>
                <w:color w:val="000000"/>
                <w:szCs w:val="21"/>
                <w:highlight w:val="none"/>
              </w:rPr>
            </w:r>
            <w:r/>
          </w:p>
        </w:tc>
        <w:tc>
          <w:tcPr>
            <w:tcW w:w="6845" w:type="dxa"/>
            <w:vAlign w:val="center"/>
            <w:textDirection w:val="lrTb"/>
            <w:noWrap w:val="false"/>
          </w:tcPr>
          <w:p>
            <w:pPr>
              <w:pStyle w:val="87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评审标准</w:t>
            </w:r>
            <w:r>
              <w:rPr>
                <w:rFonts w:hint="eastAsia" w:ascii="宋体" w:hAnsi="宋体" w:cs="宋体"/>
                <w:color w:val="000000"/>
                <w:szCs w:val="21"/>
                <w:highlight w:val="none"/>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cs="宋体"/>
                <w:szCs w:val="21"/>
                <w:highlight w:val="none"/>
              </w:rPr>
              <w:t xml:space="preserve">实施方案</w:t>
            </w:r>
            <w:r>
              <w:rPr>
                <w:rFonts w:hint="eastAsia" w:ascii="宋体" w:hAnsi="宋体" w:cs="宋体"/>
                <w:szCs w:val="21"/>
                <w:highlight w:val="none"/>
              </w:rPr>
            </w:r>
            <w:r/>
          </w:p>
          <w:p>
            <w:pPr>
              <w:pStyle w:val="871"/>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rPr>
            </w:r>
            <w:r/>
          </w:p>
        </w:tc>
        <w:tc>
          <w:tcPr>
            <w:tcW w:w="6845" w:type="dxa"/>
            <w:vAlign w:val="top"/>
            <w:textDirection w:val="lrTb"/>
            <w:noWrap w:val="false"/>
          </w:tcPr>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投标文件中提供总体实施方案，内容包括但不限于实施流程、进度安排、质量保证措施等：</w:t>
            </w:r>
            <w:r>
              <w:rPr>
                <w:rFonts w:hint="eastAsia" w:ascii="宋体" w:hAnsi="宋体" w:cs="宋体"/>
                <w:szCs w:val="21"/>
                <w:highlight w:val="none"/>
              </w:rPr>
            </w:r>
            <w:r/>
          </w:p>
          <w:p>
            <w:pPr>
              <w:pStyle w:val="871"/>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方案内容包含采购人所有需求，描述合理详细，流程清晰完整，可实施性好的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方案内容基本包含采购人所有需求，描述较合理详细，流程较清晰完整，可实施性较好的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分；</w:t>
            </w:r>
            <w:r>
              <w:rPr>
                <w:rFonts w:hint="eastAsia" w:ascii="宋体" w:hAnsi="宋体" w:cs="宋体"/>
                <w:szCs w:val="21"/>
                <w:highlight w:val="none"/>
              </w:rPr>
            </w:r>
            <w:r/>
          </w:p>
          <w:p>
            <w:pPr>
              <w:pStyle w:val="871"/>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方案内容存在缺项，描述不详细，流程不完整，可实施性一般的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本项未见阐述不得分。</w:t>
            </w:r>
            <w:r>
              <w:rPr>
                <w:rFonts w:hint="eastAsia" w:ascii="宋体" w:hAnsi="宋体" w:cs="宋体"/>
                <w:szCs w:val="21"/>
                <w:highlight w:val="none"/>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cs="宋体"/>
                <w:szCs w:val="21"/>
                <w:highlight w:val="none"/>
              </w:rPr>
              <w:t xml:space="preserve">售后服务方案</w:t>
            </w:r>
            <w:r>
              <w:rPr>
                <w:rFonts w:hint="eastAsia" w:ascii="宋体" w:hAnsi="宋体" w:cs="宋体"/>
                <w:szCs w:val="21"/>
                <w:highlight w:val="none"/>
              </w:rPr>
            </w:r>
            <w:r/>
          </w:p>
          <w:p>
            <w:pPr>
              <w:pStyle w:val="871"/>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rPr>
            </w:r>
            <w:r/>
          </w:p>
        </w:tc>
        <w:tc>
          <w:tcPr>
            <w:tcW w:w="6845" w:type="dxa"/>
            <w:vAlign w:val="top"/>
            <w:textDirection w:val="lrTb"/>
            <w:noWrap w:val="false"/>
          </w:tcPr>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投标文件中提供售后服务方案，内容包括但不限于服务内容、响应时间、故障处理等：</w:t>
            </w:r>
            <w:r>
              <w:rPr>
                <w:rFonts w:hint="eastAsia" w:ascii="宋体" w:hAnsi="宋体" w:cs="宋体"/>
                <w:szCs w:val="21"/>
                <w:highlight w:val="none"/>
              </w:rPr>
            </w:r>
            <w:r/>
          </w:p>
          <w:p>
            <w:pPr>
              <w:pStyle w:val="871"/>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方案阐述详细，响应时间及故障处理及时，支撑保障措施完善，具备完善的服务保障体系的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方案阐述</w:t>
            </w:r>
            <w:r>
              <w:rPr>
                <w:rFonts w:hint="eastAsia" w:ascii="宋体" w:hAnsi="宋体" w:cs="宋体"/>
                <w:szCs w:val="21"/>
                <w:highlight w:val="none"/>
                <w:lang w:val="en-US" w:eastAsia="zh-CN"/>
              </w:rPr>
              <w:t xml:space="preserve">比较详细</w:t>
            </w:r>
            <w:r>
              <w:rPr>
                <w:rFonts w:hint="eastAsia" w:ascii="宋体" w:hAnsi="宋体" w:cs="宋体"/>
                <w:szCs w:val="21"/>
                <w:highlight w:val="none"/>
              </w:rPr>
              <w:t xml:space="preserve">，响应时间及故障处理</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及时，支撑保障措施较完善，服务保障体系</w:t>
            </w:r>
            <w:r>
              <w:rPr>
                <w:rFonts w:hint="eastAsia" w:ascii="宋体" w:hAnsi="宋体" w:cs="宋体"/>
                <w:szCs w:val="21"/>
                <w:highlight w:val="none"/>
                <w:lang w:val="en-US" w:eastAsia="zh-CN"/>
              </w:rPr>
              <w:t xml:space="preserve">比较完善</w:t>
            </w:r>
            <w:r>
              <w:rPr>
                <w:rFonts w:hint="eastAsia" w:ascii="宋体" w:hAnsi="宋体" w:cs="宋体"/>
                <w:szCs w:val="21"/>
                <w:highlight w:val="none"/>
              </w:rPr>
              <w:t xml:space="preserve">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分；</w:t>
            </w:r>
            <w:r>
              <w:rPr>
                <w:rFonts w:hint="eastAsia" w:ascii="宋体" w:hAnsi="宋体" w:cs="宋体"/>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方案阐述</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，响应时间及故障处理</w:t>
            </w:r>
            <w:r>
              <w:rPr>
                <w:rFonts w:hint="eastAsia" w:ascii="宋体" w:hAnsi="宋体" w:cs="宋体"/>
                <w:szCs w:val="21"/>
                <w:highlight w:val="none"/>
                <w:lang w:val="en-US" w:eastAsia="zh-CN"/>
              </w:rPr>
              <w:t xml:space="preserve">时间较长</w:t>
            </w:r>
            <w:r>
              <w:rPr>
                <w:rFonts w:hint="eastAsia" w:ascii="宋体" w:hAnsi="宋体" w:cs="宋体"/>
                <w:szCs w:val="21"/>
                <w:highlight w:val="none"/>
              </w:rPr>
              <w:t xml:space="preserve">，支撑保障措施</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及服务保障体系</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分；</w:t>
            </w:r>
            <w:r>
              <w:rPr>
                <w:rFonts w:hint="eastAsia" w:ascii="宋体" w:hAnsi="宋体" w:cs="宋体"/>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本项未见阐述不得分。</w:t>
            </w:r>
            <w:r>
              <w:rPr>
                <w:rFonts w:hint="eastAsia" w:ascii="宋体" w:hAnsi="宋体" w:cs="宋体"/>
                <w:szCs w:val="21"/>
                <w:highlight w:val="none"/>
              </w:rPr>
            </w:r>
            <w:r/>
          </w:p>
        </w:tc>
      </w:tr>
      <w:tr>
        <w:trPr>
          <w:trHeight w:val="621"/>
        </w:trPr>
        <w:tc>
          <w:tcPr>
            <w:tcW w:w="1660" w:type="dxa"/>
            <w:vAlign w:val="center"/>
            <w:textDirection w:val="lrTb"/>
            <w:noWrap w:val="false"/>
          </w:tcPr>
          <w:p>
            <w:pPr>
              <w:pStyle w:val="871"/>
              <w:jc w:val="center"/>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p>
            <w:pPr>
              <w:pStyle w:val="871"/>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rPr>
            </w:r>
            <w:r/>
          </w:p>
        </w:tc>
        <w:tc>
          <w:tcPr>
            <w:tcW w:w="6845" w:type="dxa"/>
            <w:vAlign w:val="top"/>
            <w:textDirection w:val="lrTb"/>
            <w:noWrap w:val="false"/>
          </w:tcPr>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投标文件中提供培训方案，内容包括但不限于</w:t>
            </w:r>
            <w:r>
              <w:rPr>
                <w:rFonts w:hint="eastAsia" w:ascii="宋体" w:hAnsi="宋体" w:cs="宋体"/>
                <w:szCs w:val="21"/>
                <w:highlight w:val="none"/>
                <w:lang w:val="en-US" w:eastAsia="zh-CN"/>
              </w:rPr>
              <w:t xml:space="preserve">设备及</w:t>
            </w:r>
            <w:r>
              <w:rPr>
                <w:rFonts w:hint="eastAsia" w:ascii="宋体" w:hAnsi="宋体" w:cs="宋体"/>
                <w:szCs w:val="21"/>
                <w:highlight w:val="none"/>
              </w:rPr>
              <w:t xml:space="preserve">系统功能的使用</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维</w:t>
            </w:r>
            <w:r>
              <w:rPr>
                <w:rFonts w:hint="eastAsia" w:ascii="宋体" w:hAnsi="宋体" w:cs="宋体"/>
                <w:szCs w:val="21"/>
                <w:highlight w:val="none"/>
              </w:rPr>
              <w:t xml:space="preserve">护等：</w:t>
            </w:r>
            <w:r>
              <w:rPr>
                <w:rFonts w:hint="eastAsia" w:ascii="宋体" w:hAnsi="宋体" w:cs="宋体"/>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培训方案内容详细、科学合理、可实施性强的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rPr>
                <w:rFonts w:hint="eastAsia" w:ascii="宋体" w:hAnsi="宋体" w:cs="宋体"/>
                <w:szCs w:val="21"/>
                <w:highlight w:val="none"/>
              </w:rPr>
            </w:r>
            <w:r/>
          </w:p>
          <w:p>
            <w:pPr>
              <w:pStyle w:val="871"/>
              <w:jc w:val="left"/>
              <w:spacing w:line="360" w:lineRule="auto"/>
              <w:rPr>
                <w:rFonts w:hint="eastAsia" w:ascii="宋体" w:hAnsi="宋体" w:cs="宋体"/>
                <w:szCs w:val="21"/>
                <w:highlight w:val="none"/>
              </w:rPr>
            </w:pPr>
            <w:r>
              <w:rPr>
                <w:rFonts w:hint="eastAsia" w:ascii="宋体" w:hAnsi="宋体" w:cs="宋体"/>
                <w:szCs w:val="21"/>
                <w:highlight w:val="none"/>
              </w:rPr>
              <w:t xml:space="preserve">培训方案内容</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详细、</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科学合理、可实施性</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强的</w:t>
            </w: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分；</w:t>
            </w:r>
            <w:r>
              <w:rPr>
                <w:rFonts w:hint="eastAsia" w:ascii="宋体" w:hAnsi="宋体" w:cs="宋体"/>
                <w:szCs w:val="21"/>
                <w:highlight w:val="none"/>
              </w:rPr>
            </w:r>
            <w:r/>
          </w:p>
          <w:p>
            <w:pPr>
              <w:pStyle w:val="871"/>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培训方案内容简单，</w:t>
            </w:r>
            <w:r>
              <w:rPr>
                <w:rFonts w:hint="eastAsia" w:ascii="宋体" w:hAnsi="宋体" w:cs="宋体"/>
                <w:szCs w:val="21"/>
                <w:highlight w:val="none"/>
                <w:lang w:val="en-US" w:eastAsia="zh-CN"/>
              </w:rPr>
              <w:t xml:space="preserve">科学合理性一般</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可实施性一般的，</w:t>
            </w:r>
            <w:r>
              <w:rPr>
                <w:rFonts w:hint="eastAsia" w:ascii="宋体" w:hAnsi="宋体" w:cs="宋体"/>
                <w:b/>
                <w:bCs/>
                <w:szCs w:val="21"/>
                <w:highlight w:val="none"/>
              </w:rPr>
              <w:t xml:space="preserve">得</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871"/>
              <w:jc w:val="left"/>
              <w:spacing w:line="360" w:lineRule="auto"/>
              <w:rPr>
                <w:rFonts w:hint="eastAsia" w:ascii="宋体" w:hAnsi="宋体" w:cs="宋体"/>
                <w:szCs w:val="21"/>
                <w:highlight w:val="none"/>
                <w:lang w:val="zh-CN"/>
              </w:rPr>
            </w:pPr>
            <w:r>
              <w:rPr>
                <w:rFonts w:hint="eastAsia" w:ascii="宋体" w:hAnsi="宋体" w:cs="宋体"/>
                <w:b/>
                <w:bCs/>
                <w:szCs w:val="21"/>
                <w:highlight w:val="none"/>
              </w:rPr>
              <w:t xml:space="preserve">本项未见阐述不得分。</w:t>
            </w:r>
            <w:r>
              <w:rPr>
                <w:rFonts w:hint="eastAsia" w:ascii="宋体" w:hAnsi="宋体" w:cs="宋体"/>
                <w:szCs w:val="21"/>
                <w:highlight w:val="none"/>
                <w:lang w:val="zh-CN"/>
              </w:rPr>
            </w:r>
            <w:r/>
          </w:p>
        </w:tc>
      </w:tr>
    </w:tbl>
    <w:p>
      <w:pPr>
        <w:pStyle w:val="871"/>
        <w:ind w:firstLine="480"/>
        <w:jc w:val="left"/>
        <w:spacing w:line="500" w:lineRule="exact"/>
        <w:rPr>
          <w:sz w:val="24"/>
          <w:szCs w:val="24"/>
          <w:highlight w:val="none"/>
        </w:rPr>
      </w:pPr>
      <w:r>
        <w:rPr>
          <w:sz w:val="24"/>
          <w:szCs w:val="24"/>
          <w:highlight w:val="none"/>
        </w:rPr>
      </w:r>
      <w:r/>
    </w:p>
    <w:p>
      <w:pPr>
        <w:pStyle w:val="871"/>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注;</w:t>
      </w:r>
      <w:r>
        <w:rPr>
          <w:rFonts w:ascii="宋体" w:hAnsi="宋体" w:cs="Calibri"/>
          <w:b/>
          <w:color w:val="000000"/>
          <w:sz w:val="24"/>
          <w:szCs w:val="24"/>
          <w:highlight w:val="none"/>
        </w:rPr>
      </w:r>
      <w:r/>
    </w:p>
    <w:p>
      <w:pPr>
        <w:pStyle w:val="871"/>
        <w:ind w:firstLine="482"/>
        <w:jc w:val="lef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1.本项目评标标准中的</w:t>
      </w:r>
      <w:r>
        <w:rPr>
          <w:rFonts w:hint="eastAsia" w:ascii="宋体" w:hAnsi="宋体" w:cs="Calibri"/>
          <w:b/>
          <w:color w:val="000000"/>
          <w:sz w:val="24"/>
          <w:szCs w:val="24"/>
          <w:highlight w:val="none"/>
          <w:lang w:val="en-US" w:eastAsia="zh-CN"/>
        </w:rPr>
        <w:t xml:space="preserve">技术分</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lang w:val="en-US" w:eastAsia="zh-CN"/>
        </w:rPr>
        <w:t xml:space="preserve">18</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871"/>
        <w:ind w:firstLine="482"/>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rPr>
          <w:rFonts w:hint="eastAsia" w:ascii="宋体" w:hAnsi="宋体" w:cs="Calibri"/>
          <w:b/>
          <w:color w:val="000000"/>
          <w:sz w:val="24"/>
          <w:szCs w:val="24"/>
          <w:highlight w:val="none"/>
        </w:rPr>
      </w:r>
      <w:r/>
    </w:p>
    <w:p>
      <w:pPr>
        <w:pStyle w:val="871"/>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b/>
          <w:color w:val="ff0000"/>
          <w:sz w:val="24"/>
          <w:szCs w:val="21"/>
          <w:highlight w:val="none"/>
        </w:rPr>
        <w:t xml:space="preserve">不得出现能显示企业特征或批注、底纹、阴影、水印等提示性的标记或标识；</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871"/>
        <w:ind w:firstLine="482"/>
        <w:jc w:val="left"/>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871"/>
        <w:ind w:firstLine="482"/>
        <w:jc w:val="left"/>
        <w:spacing w:line="360" w:lineRule="auto"/>
        <w:widowControl/>
        <w:rPr>
          <w:sz w:val="24"/>
          <w:szCs w:val="24"/>
          <w:highlight w:val="none"/>
        </w:rPr>
      </w:pPr>
      <w:r>
        <w:rPr>
          <w:rFonts w:hint="eastAsia" w:ascii="宋体" w:hAnsi="宋体" w:cs="Calibri"/>
          <w:b/>
          <w:color w:val="000000"/>
          <w:sz w:val="24"/>
          <w:szCs w:val="24"/>
          <w:highlight w:val="none"/>
        </w:rPr>
        <w:t xml:space="preserve">2.3供应商需按照上述要求编制方案，未按要求编制的本项不得分。</w:t>
      </w:r>
      <w:r>
        <w:rPr>
          <w:sz w:val="24"/>
          <w:szCs w:val="24"/>
          <w:highlight w:val="none"/>
        </w:rPr>
      </w:r>
      <w:r/>
    </w:p>
    <w:p>
      <w:pPr>
        <w:pStyle w:val="871"/>
        <w:jc w:val="left"/>
        <w:widowControl/>
        <w:rPr>
          <w:sz w:val="24"/>
          <w:szCs w:val="24"/>
          <w:highlight w:val="none"/>
        </w:rPr>
      </w:pPr>
      <w:r>
        <w:rPr>
          <w:sz w:val="24"/>
          <w:szCs w:val="24"/>
          <w:highlight w:val="none"/>
        </w:rPr>
        <w:br w:type="page" w:clear="all"/>
      </w:r>
      <w:r>
        <w:rPr>
          <w:sz w:val="24"/>
          <w:szCs w:val="24"/>
          <w:highlight w:val="none"/>
        </w:rPr>
      </w:r>
      <w:r/>
    </w:p>
    <w:p>
      <w:pPr>
        <w:pStyle w:val="872"/>
        <w:jc w:val="center"/>
        <w:spacing w:before="156" w:after="156" w:line="360" w:lineRule="auto"/>
        <w:rPr>
          <w:rFonts w:ascii="黑体" w:hAnsi="黑体" w:eastAsia="黑体"/>
          <w:b w:val="0"/>
          <w:highlight w:val="none"/>
        </w:rPr>
      </w:pPr>
      <w:r/>
      <w:bookmarkStart w:id="12" w:name="_Toc165205799"/>
      <w:r>
        <w:rPr>
          <w:rFonts w:hint="eastAsia" w:ascii="黑体" w:hAnsi="黑体" w:eastAsia="黑体"/>
          <w:b w:val="0"/>
          <w:highlight w:val="none"/>
        </w:rPr>
        <w:t xml:space="preserve">第六章  投标文件格式</w:t>
      </w:r>
      <w:bookmarkEnd w:id="12"/>
      <w:r>
        <w:rPr>
          <w:rFonts w:ascii="黑体" w:hAnsi="黑体" w:eastAsia="黑体"/>
          <w:b w:val="0"/>
          <w:highlight w:val="none"/>
        </w:rPr>
      </w:r>
      <w:r/>
    </w:p>
    <w:p>
      <w:pPr>
        <w:pStyle w:val="871"/>
        <w:jc w:val="left"/>
        <w:spacing w:line="500" w:lineRule="exact"/>
        <w:rPr>
          <w:sz w:val="24"/>
          <w:szCs w:val="24"/>
          <w:highlight w:val="none"/>
        </w:rPr>
      </w:pPr>
      <w:r>
        <w:rPr>
          <w:sz w:val="24"/>
          <w:szCs w:val="24"/>
          <w:highlight w:val="none"/>
        </w:rPr>
      </w:r>
      <w:r/>
    </w:p>
    <w:p>
      <w:pPr>
        <w:pStyle w:val="871"/>
        <w:jc w:val="center"/>
        <w:rPr>
          <w:rFonts w:ascii="宋体" w:hAnsi="宋体"/>
          <w:b/>
          <w:color w:val="000000"/>
          <w:sz w:val="72"/>
          <w:szCs w:val="21"/>
          <w:highlight w:val="none"/>
        </w:rPr>
      </w:pPr>
      <w:r>
        <w:rPr>
          <w:rFonts w:ascii="宋体" w:hAnsi="宋体"/>
          <w:b/>
          <w:color w:val="000000"/>
          <w:sz w:val="72"/>
          <w:szCs w:val="21"/>
          <w:highlight w:val="none"/>
        </w:rPr>
      </w:r>
      <w:r/>
    </w:p>
    <w:p>
      <w:pPr>
        <w:pStyle w:val="871"/>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ascii="宋体" w:hAnsi="宋体"/>
          <w:b/>
          <w:color w:val="000000"/>
          <w:sz w:val="72"/>
          <w:szCs w:val="21"/>
          <w:highlight w:val="none"/>
        </w:rPr>
      </w:r>
      <w:r/>
    </w:p>
    <w:p>
      <w:pPr>
        <w:pStyle w:val="871"/>
        <w:jc w:val="center"/>
        <w:rPr>
          <w:rFonts w:ascii="宋体" w:hAnsi="宋体"/>
          <w:b/>
          <w:color w:val="000000"/>
          <w:sz w:val="72"/>
          <w:szCs w:val="21"/>
          <w:highlight w:val="none"/>
        </w:rPr>
      </w:pPr>
      <w:r>
        <w:rPr>
          <w:rFonts w:ascii="宋体" w:hAnsi="宋体"/>
          <w:b/>
          <w:color w:val="000000"/>
          <w:sz w:val="72"/>
          <w:szCs w:val="21"/>
          <w:highlight w:val="none"/>
        </w:rPr>
      </w:r>
      <w:r/>
    </w:p>
    <w:p>
      <w:pPr>
        <w:pStyle w:val="871"/>
        <w:jc w:val="center"/>
        <w:rPr>
          <w:rFonts w:ascii="宋体" w:hAnsi="宋体"/>
          <w:b/>
          <w:color w:val="000000"/>
          <w:sz w:val="72"/>
          <w:szCs w:val="21"/>
          <w:highlight w:val="none"/>
        </w:rPr>
      </w:pPr>
      <w:r>
        <w:rPr>
          <w:rFonts w:ascii="宋体" w:hAnsi="宋体"/>
          <w:b/>
          <w:color w:val="000000"/>
          <w:sz w:val="72"/>
          <w:szCs w:val="21"/>
          <w:highlight w:val="none"/>
        </w:rPr>
      </w:r>
      <w:r/>
    </w:p>
    <w:p>
      <w:pPr>
        <w:pStyle w:val="871"/>
        <w:jc w:val="center"/>
        <w:rPr>
          <w:rFonts w:ascii="宋体" w:hAnsi="宋体"/>
          <w:b/>
          <w:color w:val="000000"/>
          <w:sz w:val="36"/>
          <w:szCs w:val="21"/>
          <w:highlight w:val="none"/>
        </w:rPr>
      </w:pPr>
      <w:r>
        <w:rPr>
          <w:rFonts w:ascii="宋体" w:hAnsi="宋体"/>
          <w:b/>
          <w:color w:val="000000"/>
          <w:sz w:val="36"/>
          <w:szCs w:val="21"/>
          <w:highlight w:val="none"/>
        </w:rPr>
      </w:r>
      <w:r/>
    </w:p>
    <w:p>
      <w:pPr>
        <w:pStyle w:val="871"/>
        <w:jc w:val="center"/>
        <w:rPr>
          <w:rFonts w:ascii="宋体" w:hAnsi="宋体"/>
          <w:b/>
          <w:color w:val="000000"/>
          <w:sz w:val="36"/>
          <w:szCs w:val="21"/>
          <w:highlight w:val="none"/>
        </w:rPr>
      </w:pPr>
      <w:r>
        <w:rPr>
          <w:rFonts w:ascii="宋体" w:hAnsi="宋体"/>
          <w:b/>
          <w:color w:val="000000"/>
          <w:sz w:val="36"/>
          <w:szCs w:val="21"/>
          <w:highlight w:val="none"/>
        </w:rPr>
      </w:r>
      <w:r/>
    </w:p>
    <w:p>
      <w:pPr>
        <w:pStyle w:val="871"/>
        <w:jc w:val="center"/>
        <w:rPr>
          <w:rFonts w:ascii="宋体" w:hAnsi="宋体"/>
          <w:b/>
          <w:color w:val="000000"/>
          <w:sz w:val="36"/>
          <w:szCs w:val="21"/>
          <w:highlight w:val="none"/>
        </w:rPr>
      </w:pPr>
      <w:r>
        <w:rPr>
          <w:rFonts w:ascii="宋体" w:hAnsi="宋体"/>
          <w:b/>
          <w:color w:val="000000"/>
          <w:sz w:val="36"/>
          <w:szCs w:val="21"/>
          <w:highlight w:val="none"/>
        </w:rPr>
      </w:r>
      <w:r/>
    </w:p>
    <w:p>
      <w:pPr>
        <w:pStyle w:val="87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ascii="宋体" w:hAnsi="宋体"/>
          <w:b/>
          <w:color w:val="000000"/>
          <w:sz w:val="36"/>
          <w:szCs w:val="21"/>
          <w:highlight w:val="none"/>
        </w:rPr>
      </w:r>
      <w:r/>
    </w:p>
    <w:p>
      <w:pPr>
        <w:pStyle w:val="87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ascii="宋体" w:hAnsi="宋体"/>
          <w:b/>
          <w:color w:val="000000"/>
          <w:sz w:val="36"/>
          <w:szCs w:val="21"/>
          <w:highlight w:val="none"/>
          <w:u w:val="single"/>
        </w:rPr>
      </w:r>
      <w:r/>
    </w:p>
    <w:p>
      <w:pPr>
        <w:pStyle w:val="87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87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ascii="宋体" w:hAnsi="宋体"/>
          <w:b/>
          <w:color w:val="000000"/>
          <w:sz w:val="36"/>
          <w:szCs w:val="21"/>
          <w:highlight w:val="none"/>
          <w:u w:val="single"/>
        </w:rPr>
      </w:r>
      <w:r/>
    </w:p>
    <w:p>
      <w:pPr>
        <w:pStyle w:val="871"/>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left"/>
        <w:spacing w:line="500" w:lineRule="exact"/>
        <w:rPr>
          <w:sz w:val="24"/>
          <w:szCs w:val="24"/>
          <w:highlight w:val="none"/>
        </w:rPr>
      </w:pPr>
      <w:r>
        <w:rPr>
          <w:sz w:val="24"/>
          <w:szCs w:val="24"/>
          <w:highlight w:val="none"/>
        </w:rPr>
      </w:r>
      <w:r/>
    </w:p>
    <w:p>
      <w:pPr>
        <w:pStyle w:val="871"/>
        <w:jc w:val="left"/>
        <w:spacing w:line="500" w:lineRule="exact"/>
        <w:rPr>
          <w:sz w:val="24"/>
          <w:szCs w:val="24"/>
          <w:highlight w:val="none"/>
        </w:rPr>
      </w:pPr>
      <w:r>
        <w:rPr>
          <w:sz w:val="24"/>
          <w:szCs w:val="24"/>
          <w:highlight w:val="none"/>
        </w:rPr>
      </w:r>
      <w:r/>
    </w:p>
    <w:p>
      <w:pPr>
        <w:pStyle w:val="871"/>
        <w:jc w:val="left"/>
        <w:spacing w:line="500" w:lineRule="exact"/>
        <w:rPr>
          <w:sz w:val="24"/>
          <w:szCs w:val="24"/>
          <w:highlight w:val="none"/>
        </w:rPr>
      </w:pPr>
      <w:r>
        <w:rPr>
          <w:sz w:val="24"/>
          <w:szCs w:val="24"/>
          <w:highlight w:val="none"/>
        </w:rPr>
      </w:r>
      <w:r/>
    </w:p>
    <w:p>
      <w:pPr>
        <w:pStyle w:val="871"/>
        <w:jc w:val="left"/>
        <w:widowControl/>
        <w:rPr>
          <w:sz w:val="24"/>
          <w:szCs w:val="24"/>
          <w:highlight w:val="none"/>
        </w:rPr>
      </w:pPr>
      <w:r>
        <w:rPr>
          <w:sz w:val="24"/>
          <w:szCs w:val="24"/>
          <w:highlight w:val="none"/>
        </w:rPr>
        <w:br w:type="page" w:clear="all"/>
      </w:r>
      <w:r>
        <w:rPr>
          <w:sz w:val="24"/>
          <w:szCs w:val="24"/>
          <w:highlight w:val="none"/>
        </w:rPr>
      </w:r>
      <w:r/>
    </w:p>
    <w:p>
      <w:pPr>
        <w:pStyle w:val="871"/>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rPr>
          <w:rFonts w:ascii="宋体" w:hAnsi="宋体" w:cs="宋体"/>
          <w:i/>
          <w:sz w:val="36"/>
          <w:szCs w:val="36"/>
          <w:highlight w:val="none"/>
          <w:u w:val="singl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二、上一年度的财务状况报告</w:t>
      </w:r>
      <w:r>
        <w:rPr>
          <w:rFonts w:ascii="Arial" w:hAnsi="Arial" w:cs="Arial"/>
          <w:i/>
          <w:sz w:val="36"/>
          <w:highlight w:val="none"/>
          <w:u w:val="single"/>
        </w:rPr>
      </w:r>
      <w:r/>
    </w:p>
    <w:p>
      <w:pPr>
        <w:pStyle w:val="871"/>
        <w:ind w:firstLine="480"/>
        <w:jc w:val="left"/>
        <w:spacing w:line="500" w:lineRule="exact"/>
        <w:rPr>
          <w:sz w:val="24"/>
          <w:szCs w:val="24"/>
          <w:highlight w:val="none"/>
        </w:rPr>
      </w:pPr>
      <w:r>
        <w:rPr>
          <w:rFonts w:hint="eastAsia"/>
          <w:sz w:val="24"/>
          <w:szCs w:val="24"/>
          <w:highlight w:val="none"/>
        </w:rPr>
        <w:t xml:space="preserve">（成立不满一年无需提供）</w:t>
      </w:r>
      <w:r>
        <w:rPr>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rPr>
          <w:rFonts w:ascii="Arial" w:hAnsi="Arial" w:cs="Arial"/>
          <w:i/>
          <w:iCs/>
          <w:sz w:val="36"/>
          <w:highlight w:val="none"/>
          <w:u w:val="single"/>
        </w:rPr>
      </w:r>
      <w:r/>
    </w:p>
    <w:p>
      <w:pPr>
        <w:pStyle w:val="871"/>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rFonts w:ascii="黑体" w:hAnsi="黑体" w:eastAsia="黑体" w:cs="宋体"/>
          <w:bCs/>
          <w:sz w:val="36"/>
          <w:szCs w:val="28"/>
          <w:highlight w:val="none"/>
        </w:rPr>
      </w:r>
      <w:r/>
    </w:p>
    <w:p>
      <w:pPr>
        <w:pStyle w:val="871"/>
        <w:jc w:val="left"/>
        <w:rPr>
          <w:rFonts w:ascii="MS Mincho"/>
          <w:color w:val="000000"/>
          <w:szCs w:val="24"/>
          <w:highlight w:val="none"/>
        </w:rPr>
      </w:pPr>
      <w:r>
        <w:rPr>
          <w:rFonts w:ascii="MS Mincho"/>
          <w:color w:val="000000"/>
          <w:szCs w:val="24"/>
          <w:highlight w:val="none"/>
        </w:rPr>
      </w:r>
      <w:r/>
    </w:p>
    <w:p>
      <w:pPr>
        <w:pStyle w:val="871"/>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特此承诺</w:t>
      </w:r>
      <w:r>
        <w:rPr>
          <w:sz w:val="24"/>
          <w:szCs w:val="24"/>
          <w:highlight w:val="none"/>
        </w:rPr>
      </w:r>
      <w:r/>
    </w:p>
    <w:p>
      <w:pPr>
        <w:pStyle w:val="871"/>
        <w:ind w:firstLine="480"/>
        <w:jc w:val="left"/>
        <w:spacing w:line="500" w:lineRule="exact"/>
        <w:rPr>
          <w:sz w:val="24"/>
          <w:szCs w:val="24"/>
          <w:highlight w:val="none"/>
        </w:rPr>
      </w:pP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供应商（公章）：</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日期：    年     月     日</w:t>
      </w:r>
      <w:r>
        <w:rPr>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rPr>
          <w:rFonts w:ascii="Arial" w:hAnsi="Arial" w:cs="Arial"/>
          <w:i/>
          <w:iCs/>
          <w:sz w:val="36"/>
          <w:highlight w:val="none"/>
          <w:u w:val="single"/>
        </w:rPr>
      </w:r>
      <w:r/>
    </w:p>
    <w:p>
      <w:pPr>
        <w:pStyle w:val="871"/>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sz w:val="24"/>
          <w:szCs w:val="24"/>
          <w:highlight w:val="none"/>
        </w:rPr>
      </w:r>
      <w:r/>
    </w:p>
    <w:p>
      <w:pPr>
        <w:pStyle w:val="871"/>
        <w:ind w:firstLine="480"/>
        <w:spacing w:line="360" w:lineRule="auto"/>
        <w:rPr>
          <w:sz w:val="24"/>
          <w:szCs w:val="24"/>
          <w:highlight w:val="none"/>
        </w:rPr>
      </w:pPr>
      <w:r>
        <w:rPr>
          <w:rFonts w:hint="eastAsia"/>
          <w:sz w:val="24"/>
          <w:szCs w:val="24"/>
          <w:highlight w:val="none"/>
        </w:rPr>
        <w:t xml:space="preserve">主要设备有：。（须附证明材料）</w:t>
      </w:r>
      <w:r>
        <w:rPr>
          <w:sz w:val="24"/>
          <w:szCs w:val="24"/>
          <w:highlight w:val="none"/>
        </w:rPr>
      </w:r>
      <w:r/>
    </w:p>
    <w:p>
      <w:pPr>
        <w:pStyle w:val="871"/>
        <w:jc w:val="left"/>
        <w:rPr>
          <w:sz w:val="24"/>
          <w:szCs w:val="24"/>
          <w:highlight w:val="none"/>
        </w:rPr>
      </w:pPr>
      <w:r>
        <w:rPr>
          <w:sz w:val="24"/>
          <w:szCs w:val="24"/>
          <w:highlight w:val="none"/>
        </w:rPr>
      </w:r>
      <w:r/>
    </w:p>
    <w:p>
      <w:pPr>
        <w:pStyle w:val="871"/>
        <w:ind w:firstLine="480"/>
        <w:spacing w:line="360" w:lineRule="auto"/>
        <w:rPr>
          <w:sz w:val="24"/>
          <w:szCs w:val="24"/>
          <w:highlight w:val="none"/>
        </w:rPr>
      </w:pPr>
      <w:r>
        <w:rPr>
          <w:rFonts w:hint="eastAsia"/>
          <w:sz w:val="24"/>
          <w:szCs w:val="24"/>
          <w:highlight w:val="none"/>
        </w:rPr>
        <w:t xml:space="preserve">主要专业技术能力有：。（须附证明材料）</w:t>
      </w:r>
      <w:r>
        <w:rPr>
          <w:sz w:val="24"/>
          <w:szCs w:val="24"/>
          <w:highlight w:val="none"/>
        </w:rPr>
      </w:r>
      <w:r/>
    </w:p>
    <w:p>
      <w:pPr>
        <w:pStyle w:val="871"/>
        <w:ind w:firstLine="480"/>
        <w:spacing w:line="360" w:lineRule="auto"/>
        <w:rPr>
          <w:sz w:val="24"/>
          <w:szCs w:val="24"/>
          <w:highlight w:val="none"/>
        </w:rPr>
      </w:pPr>
      <w:r>
        <w:rPr>
          <w:sz w:val="24"/>
          <w:szCs w:val="24"/>
          <w:highlight w:val="none"/>
        </w:rPr>
      </w:r>
      <w:r/>
    </w:p>
    <w:p>
      <w:pPr>
        <w:pStyle w:val="871"/>
        <w:ind w:firstLine="480"/>
        <w:spacing w:line="360" w:lineRule="auto"/>
        <w:rPr>
          <w:sz w:val="24"/>
          <w:szCs w:val="24"/>
          <w:highlight w:val="none"/>
        </w:rPr>
      </w:pPr>
      <w:r>
        <w:rPr>
          <w:sz w:val="24"/>
          <w:szCs w:val="24"/>
          <w:highlight w:val="none"/>
        </w:rPr>
      </w:r>
      <w:r/>
    </w:p>
    <w:p>
      <w:pPr>
        <w:pStyle w:val="871"/>
        <w:ind w:firstLine="480"/>
        <w:spacing w:line="360" w:lineRule="auto"/>
        <w:rPr>
          <w:sz w:val="24"/>
          <w:szCs w:val="24"/>
          <w:highlight w:val="none"/>
        </w:rPr>
      </w:pPr>
      <w:r>
        <w:rPr>
          <w:rFonts w:hint="eastAsia"/>
          <w:sz w:val="24"/>
          <w:szCs w:val="24"/>
          <w:highlight w:val="none"/>
        </w:rPr>
        <w:t xml:space="preserve">投标人（盖章）：</w:t>
      </w:r>
      <w:r>
        <w:rPr>
          <w:sz w:val="24"/>
          <w:szCs w:val="24"/>
          <w:highlight w:val="none"/>
        </w:rPr>
      </w:r>
      <w:r/>
    </w:p>
    <w:p>
      <w:pPr>
        <w:pStyle w:val="871"/>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sz w:val="24"/>
          <w:szCs w:val="24"/>
          <w:highlight w:val="none"/>
        </w:rPr>
      </w:r>
      <w:r/>
    </w:p>
    <w:p>
      <w:pPr>
        <w:pStyle w:val="871"/>
        <w:ind w:firstLine="480"/>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71"/>
        <w:jc w:val="left"/>
        <w:rPr>
          <w:rFonts w:ascii="MS Mincho"/>
          <w:color w:val="000000"/>
          <w:szCs w:val="24"/>
          <w:highlight w:val="none"/>
        </w:rPr>
      </w:pPr>
      <w:r>
        <w:rPr>
          <w:rFonts w:ascii="MS Mincho"/>
          <w:color w:val="000000"/>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rPr>
          <w:rFonts w:ascii="Times New Roman" w:hAnsi="Times New Roman"/>
          <w:color w:val="000000"/>
          <w:sz w:val="24"/>
          <w:szCs w:val="24"/>
          <w:highlight w:val="none"/>
        </w:rPr>
      </w:r>
      <w:r/>
    </w:p>
    <w:p>
      <w:pPr>
        <w:pStyle w:val="871"/>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1"/>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rPr>
          <w:rFonts w:ascii="Arial" w:hAnsi="Arial" w:cs="Arial"/>
          <w:i/>
          <w:iCs/>
          <w:sz w:val="36"/>
          <w:highlight w:val="none"/>
          <w:u w:val="single"/>
        </w:rPr>
      </w:r>
      <w:r/>
    </w:p>
    <w:p>
      <w:pPr>
        <w:pStyle w:val="871"/>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rPr>
          <w:rFonts w:ascii="宋体" w:hAnsi="宋体"/>
          <w:b/>
          <w:bCs/>
          <w:color w:val="000000"/>
          <w:sz w:val="44"/>
          <w:szCs w:val="4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sz w:val="24"/>
          <w:szCs w:val="24"/>
          <w:highlight w:val="none"/>
        </w:rPr>
      </w:r>
      <w:r/>
    </w:p>
    <w:p>
      <w:pPr>
        <w:pStyle w:val="871"/>
        <w:ind w:firstLine="480"/>
        <w:jc w:val="left"/>
        <w:spacing w:line="500" w:lineRule="exact"/>
        <w:rPr>
          <w:sz w:val="24"/>
          <w:szCs w:val="24"/>
          <w:highlight w:val="none"/>
        </w:rPr>
      </w:pP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投标人（盖章）：</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sz w:val="24"/>
          <w:szCs w:val="24"/>
          <w:highlight w:val="none"/>
        </w:rPr>
      </w:r>
      <w:r/>
    </w:p>
    <w:p>
      <w:pPr>
        <w:pStyle w:val="871"/>
        <w:ind w:firstLine="480"/>
        <w:jc w:val="left"/>
        <w:spacing w:line="500" w:lineRule="exact"/>
        <w:rPr>
          <w:sz w:val="24"/>
          <w:szCs w:val="24"/>
          <w:highlight w:val="none"/>
        </w:rPr>
      </w:pPr>
      <w:r>
        <w:rPr>
          <w:rFonts w:hint="eastAsia"/>
          <w:sz w:val="24"/>
          <w:szCs w:val="24"/>
          <w:highlight w:val="none"/>
        </w:rPr>
        <w:t xml:space="preserve">日期：    年     月     日</w:t>
      </w:r>
      <w:r>
        <w:rPr>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rPr>
          <w:rFonts w:ascii="Arial" w:hAnsi="Arial" w:cs="Arial"/>
          <w:i/>
          <w:iCs/>
          <w:sz w:val="36"/>
          <w:highlight w:val="none"/>
          <w:u w:val="single"/>
        </w:rPr>
      </w:r>
      <w:r/>
    </w:p>
    <w:p>
      <w:pPr>
        <w:pStyle w:val="871"/>
        <w:ind w:firstLine="480"/>
        <w:jc w:val="left"/>
        <w:spacing w:line="500" w:lineRule="exact"/>
        <w:rPr>
          <w:sz w:val="24"/>
          <w:szCs w:val="24"/>
          <w:highlight w:val="none"/>
        </w:rPr>
      </w:pPr>
      <w:r>
        <w:rPr>
          <w:rFonts w:hint="eastAsia"/>
          <w:sz w:val="24"/>
          <w:szCs w:val="24"/>
          <w:highlight w:val="none"/>
        </w:rPr>
        <w:t xml:space="preserve">（如有，请按要求提供）</w:t>
      </w:r>
      <w:r>
        <w:rPr>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rPr>
          <w:rFonts w:ascii="Arial" w:hAnsi="Arial" w:cs="Arial"/>
          <w:i/>
          <w:iCs/>
          <w:sz w:val="36"/>
          <w:highlight w:val="none"/>
          <w:u w:val="single"/>
        </w:rPr>
      </w:r>
      <w:r/>
    </w:p>
    <w:p>
      <w:pPr>
        <w:pStyle w:val="871"/>
        <w:ind w:firstLine="480"/>
        <w:jc w:val="left"/>
        <w:spacing w:line="500" w:lineRule="exact"/>
        <w:rPr>
          <w:sz w:val="24"/>
          <w:szCs w:val="24"/>
          <w:highlight w:val="none"/>
        </w:rPr>
      </w:pPr>
      <w:r>
        <w:rPr>
          <w:rFonts w:hint="eastAsia"/>
          <w:sz w:val="24"/>
          <w:szCs w:val="24"/>
          <w:highlight w:val="none"/>
        </w:rPr>
        <w:t xml:space="preserve">（如有，请按要求提供）</w:t>
      </w:r>
      <w:r>
        <w:rPr>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rPr>
          <w:rFonts w:ascii="Arial" w:hAnsi="Arial" w:cs="Arial"/>
          <w:i/>
          <w:iCs/>
          <w:sz w:val="36"/>
          <w:highlight w:val="none"/>
          <w:u w:val="single"/>
        </w:rPr>
      </w:r>
      <w:r/>
    </w:p>
    <w:p>
      <w:pPr>
        <w:pStyle w:val="871"/>
        <w:ind w:firstLine="480"/>
        <w:jc w:val="left"/>
        <w:spacing w:line="500" w:lineRule="exact"/>
        <w:rPr>
          <w:sz w:val="24"/>
          <w:szCs w:val="24"/>
          <w:highlight w:val="none"/>
        </w:rPr>
      </w:pPr>
      <w:r>
        <w:rPr>
          <w:rFonts w:hint="eastAsia"/>
          <w:sz w:val="24"/>
          <w:szCs w:val="24"/>
          <w:highlight w:val="none"/>
        </w:rPr>
        <w:t xml:space="preserve">（如有，请按要求提供）</w:t>
      </w:r>
      <w:r>
        <w:rPr>
          <w:sz w:val="24"/>
          <w:szCs w:val="24"/>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rPr>
          <w:rFonts w:ascii="Arial" w:hAnsi="Arial" w:cs="Arial"/>
          <w:i/>
          <w:iCs/>
          <w:sz w:val="36"/>
          <w:highlight w:val="none"/>
          <w:u w:val="single"/>
        </w:rPr>
      </w:r>
      <w:r/>
    </w:p>
    <w:p>
      <w:pPr>
        <w:pStyle w:val="871"/>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rFonts w:ascii="宋体" w:hAnsi="宋体"/>
          <w:b/>
          <w:color w:val="000000"/>
          <w:sz w:val="36"/>
          <w:szCs w:val="36"/>
          <w:highlight w:val="none"/>
        </w:rPr>
      </w:r>
      <w:r/>
    </w:p>
    <w:p>
      <w:pPr>
        <w:pStyle w:val="871"/>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rPr>
          <w:sz w:val="24"/>
          <w:szCs w:val="24"/>
          <w:highlight w:val="none"/>
        </w:rPr>
      </w:r>
      <w:r/>
    </w:p>
    <w:p>
      <w:pPr>
        <w:pStyle w:val="871"/>
        <w:ind w:firstLine="420"/>
        <w:jc w:val="left"/>
        <w:spacing w:line="360" w:lineRule="auto"/>
        <w:rPr>
          <w:sz w:val="24"/>
          <w:szCs w:val="24"/>
          <w:highlight w:val="none"/>
        </w:rP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sz w:val="24"/>
          <w:szCs w:val="24"/>
          <w:highlight w:val="none"/>
        </w:rPr>
      </w:r>
      <w:r/>
    </w:p>
    <w:p>
      <w:pPr>
        <w:pStyle w:val="871"/>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sz w:val="24"/>
          <w:szCs w:val="24"/>
          <w:highlight w:val="none"/>
        </w:rPr>
      </w:r>
      <w:r/>
    </w:p>
    <w:p>
      <w:pPr>
        <w:pStyle w:val="871"/>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rPr>
          <w:sz w:val="24"/>
          <w:szCs w:val="24"/>
          <w:highlight w:val="none"/>
        </w:rPr>
      </w:r>
      <w:r/>
    </w:p>
    <w:p>
      <w:pPr>
        <w:pStyle w:val="871"/>
        <w:ind w:firstLine="420"/>
        <w:jc w:val="left"/>
        <w:spacing w:line="360" w:lineRule="auto"/>
        <w:rPr>
          <w:sz w:val="24"/>
          <w:szCs w:val="24"/>
          <w:highlight w:val="none"/>
        </w:rPr>
      </w:pPr>
      <w:r>
        <w:rPr>
          <w:sz w:val="24"/>
          <w:szCs w:val="24"/>
          <w:highlight w:val="none"/>
        </w:rPr>
      </w:r>
      <w:r/>
    </w:p>
    <w:p>
      <w:pPr>
        <w:pStyle w:val="871"/>
        <w:spacing w:line="360" w:lineRule="auto"/>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rPr>
          <w:sz w:val="24"/>
          <w:szCs w:val="24"/>
          <w:highlight w:val="none"/>
        </w:rPr>
      </w:r>
      <w:r/>
    </w:p>
    <w:p>
      <w:pPr>
        <w:pStyle w:val="871"/>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sz w:val="24"/>
          <w:szCs w:val="24"/>
          <w:highlight w:val="none"/>
        </w:rPr>
      </w:r>
      <w:r/>
    </w:p>
    <w:p>
      <w:pPr>
        <w:pStyle w:val="871"/>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sz w:val="24"/>
          <w:szCs w:val="24"/>
          <w:highlight w:val="none"/>
        </w:rPr>
      </w:r>
      <w:r/>
    </w:p>
    <w:p>
      <w:pPr>
        <w:pStyle w:val="871"/>
        <w:spacing w:line="360" w:lineRule="auto"/>
        <w:rPr>
          <w:sz w:val="24"/>
          <w:szCs w:val="24"/>
          <w:highlight w:val="none"/>
        </w:rPr>
      </w:pPr>
      <w:r>
        <w:rPr>
          <w:sz w:val="24"/>
          <w:szCs w:val="24"/>
          <w:highlight w:val="none"/>
        </w:rPr>
      </w:r>
      <w:r/>
    </w:p>
    <w:p>
      <w:pPr>
        <w:pStyle w:val="871"/>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71"/>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1"/>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rPr>
          <w:sz w:val="24"/>
          <w:szCs w:val="24"/>
          <w:highlight w:val="none"/>
        </w:rPr>
      </w:r>
      <w:r/>
    </w:p>
    <w:p>
      <w:pPr>
        <w:pStyle w:val="871"/>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sz w:val="24"/>
          <w:szCs w:val="24"/>
          <w:highlight w:val="none"/>
        </w:rPr>
      </w:r>
      <w:r/>
    </w:p>
    <w:p>
      <w:pPr>
        <w:pStyle w:val="871"/>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sz w:val="24"/>
          <w:szCs w:val="24"/>
          <w:highlight w:val="none"/>
        </w:rPr>
      </w:r>
      <w:r/>
    </w:p>
    <w:p>
      <w:pPr>
        <w:pStyle w:val="871"/>
        <w:ind w:firstLine="480"/>
        <w:jc w:val="left"/>
        <w:spacing w:line="360" w:lineRule="auto"/>
        <w:tabs>
          <w:tab w:val="left" w:pos="5580" w:leader="none"/>
        </w:tabs>
        <w:rPr>
          <w:rFonts w:hint="eastAsia"/>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rFonts w:hint="eastAsia"/>
          <w:sz w:val="24"/>
          <w:szCs w:val="24"/>
          <w:highlight w:val="none"/>
        </w:rPr>
      </w:r>
      <w:r/>
    </w:p>
    <w:p>
      <w:pPr>
        <w:pStyle w:val="871"/>
        <w:ind w:firstLine="480"/>
        <w:jc w:val="left"/>
        <w:spacing w:line="360" w:lineRule="auto"/>
        <w:tabs>
          <w:tab w:val="left" w:pos="5580" w:leader="none"/>
        </w:tabs>
        <w:rPr>
          <w:sz w:val="24"/>
          <w:szCs w:val="24"/>
          <w:highlight w:val="none"/>
        </w:rPr>
      </w:pPr>
      <w:r>
        <w:rPr>
          <w:rFonts w:hint="eastAsia"/>
          <w:sz w:val="24"/>
          <w:szCs w:val="24"/>
          <w:highlight w:val="none"/>
        </w:rPr>
        <w:t xml:space="preserve">4、</w:t>
      </w:r>
      <w:r>
        <w:rPr>
          <w:rFonts w:hint="eastAsia"/>
          <w:b/>
          <w:sz w:val="24"/>
          <w:szCs w:val="24"/>
          <w:highlight w:val="none"/>
        </w:rPr>
        <w:t xml:space="preserve">请供应商如实填写联系方式并在评审过程中保持联系方式畅通，评审过程中如联系不上，由供应商承担一切不利后果。</w:t>
      </w:r>
      <w:r>
        <w:rPr>
          <w:sz w:val="24"/>
          <w:szCs w:val="24"/>
          <w:highlight w:val="none"/>
        </w:rPr>
      </w:r>
      <w:r/>
    </w:p>
    <w:p>
      <w:pPr>
        <w:pStyle w:val="905"/>
        <w:rPr>
          <w:highlight w:val="none"/>
          <w:lang w:eastAsia="zh-CN"/>
        </w:rPr>
      </w:pPr>
      <w:r>
        <w:rPr>
          <w:highlight w:val="none"/>
          <w:lang w:eastAsia="zh-CN"/>
        </w:rPr>
      </w:r>
      <w:r/>
    </w:p>
    <w:p>
      <w:pPr>
        <w:pStyle w:val="871"/>
        <w:rPr>
          <w:highlight w:val="none"/>
        </w:rPr>
      </w:pPr>
      <w:r>
        <w:rPr>
          <w:highlight w:val="none"/>
        </w:rPr>
      </w:r>
      <w:r/>
    </w:p>
    <w:p>
      <w:pPr>
        <w:pStyle w:val="871"/>
        <w:rPr>
          <w:highlight w:val="none"/>
        </w:rPr>
      </w:pPr>
      <w:r>
        <w:rPr>
          <w:highlight w:val="none"/>
        </w:rPr>
      </w:r>
      <w:r/>
    </w:p>
    <w:p>
      <w:pPr>
        <w:pStyle w:val="871"/>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71"/>
        <w:spacing w:line="200" w:lineRule="exact"/>
        <w:rPr>
          <w:rFonts w:ascii="宋体" w:hAnsi="宋体"/>
          <w:sz w:val="20"/>
          <w:szCs w:val="20"/>
          <w:highlight w:val="none"/>
        </w:rPr>
      </w:pPr>
      <w:r>
        <w:rPr>
          <w:rFonts w:ascii="宋体" w:hAnsi="宋体"/>
          <w:sz w:val="20"/>
          <w:szCs w:val="20"/>
          <w:highlight w:val="none"/>
        </w:rPr>
      </w:r>
      <w:r/>
    </w:p>
    <w:p>
      <w:pPr>
        <w:pStyle w:val="871"/>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rFonts w:ascii="宋体" w:hAnsi="宋体"/>
          <w:color w:val="000000"/>
          <w:sz w:val="24"/>
          <w:szCs w:val="24"/>
          <w:highlight w:val="none"/>
        </w:rPr>
      </w:r>
      <w:r/>
    </w:p>
    <w:p>
      <w:pPr>
        <w:pStyle w:val="871"/>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rPr>
          <w:rFonts w:ascii="宋体" w:hAnsi="宋体"/>
          <w:sz w:val="24"/>
          <w:szCs w:val="24"/>
          <w:highlight w:val="none"/>
        </w:rPr>
      </w:r>
      <w:r/>
    </w:p>
    <w:p>
      <w:pPr>
        <w:pStyle w:val="871"/>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rPr>
          <w:rFonts w:ascii="宋体" w:hAnsi="宋体"/>
          <w:sz w:val="24"/>
          <w:szCs w:val="24"/>
          <w:highlight w:val="none"/>
        </w:rPr>
      </w:r>
      <w:r/>
    </w:p>
    <w:p>
      <w:pPr>
        <w:pStyle w:val="87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pStyle w:val="871"/>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ascii="宋体" w:hAnsi="宋体"/>
          <w:sz w:val="24"/>
          <w:szCs w:val="24"/>
          <w:highlight w:val="none"/>
        </w:rPr>
        <w:t xml:space="preserve">的法定代表人（单位负责人）。</w:t>
      </w:r>
      <w:r>
        <w:rPr>
          <w:rFonts w:ascii="宋体" w:hAnsi="宋体"/>
          <w:sz w:val="24"/>
          <w:szCs w:val="24"/>
          <w:highlight w:val="none"/>
        </w:rPr>
      </w:r>
      <w:r/>
    </w:p>
    <w:p>
      <w:pPr>
        <w:pStyle w:val="87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pStyle w:val="87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pStyle w:val="871"/>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rFonts w:ascii="宋体" w:hAnsi="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1"/>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pStyle w:val="871"/>
        <w:spacing w:line="360" w:lineRule="auto"/>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rPr>
          <w:sz w:val="24"/>
          <w:szCs w:val="24"/>
          <w:highlight w:val="none"/>
        </w:rPr>
      </w:r>
      <w:r/>
    </w:p>
    <w:p>
      <w:pPr>
        <w:pStyle w:val="871"/>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rPr>
          <w:sz w:val="24"/>
          <w:szCs w:val="24"/>
          <w:highlight w:val="none"/>
        </w:rPr>
      </w:r>
      <w:r/>
    </w:p>
    <w:p>
      <w:pPr>
        <w:pStyle w:val="871"/>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w:t>
      </w:r>
      <w:r>
        <w:rPr>
          <w:rFonts w:hint="eastAsia"/>
          <w:sz w:val="24"/>
          <w:szCs w:val="24"/>
          <w:highlight w:val="none"/>
        </w:rPr>
        <w:t xml:space="preserve">联系方式</w:t>
      </w:r>
      <w:r>
        <w:rPr>
          <w:rFonts w:hint="eastAsia"/>
          <w:sz w:val="24"/>
          <w:szCs w:val="24"/>
          <w:highlight w:val="none"/>
          <w:u w:val="single"/>
        </w:rPr>
        <w:t xml:space="preserve">            </w:t>
      </w:r>
      <w:r>
        <w:rPr>
          <w:sz w:val="24"/>
          <w:szCs w:val="24"/>
          <w:highlight w:val="none"/>
        </w:rPr>
      </w:r>
      <w:r/>
    </w:p>
    <w:p>
      <w:pPr>
        <w:pStyle w:val="871"/>
        <w:spacing w:line="360" w:lineRule="auto"/>
        <w:rPr>
          <w:sz w:val="24"/>
          <w:szCs w:val="24"/>
          <w:highlight w:val="none"/>
        </w:rPr>
      </w:pPr>
      <w:r>
        <w:rPr>
          <w:sz w:val="24"/>
          <w:szCs w:val="24"/>
          <w:highlight w:val="none"/>
        </w:rPr>
      </w:r>
      <w:r/>
    </w:p>
    <w:p>
      <w:pPr>
        <w:pStyle w:val="871"/>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71"/>
        <w:jc w:val="left"/>
        <w:spacing w:line="360" w:lineRule="auto"/>
        <w:tabs>
          <w:tab w:val="left" w:pos="5580" w:leader="none"/>
        </w:tabs>
        <w:rPr>
          <w:sz w:val="24"/>
          <w:szCs w:val="24"/>
          <w:highlight w:val="none"/>
        </w:rPr>
      </w:pPr>
      <w:r>
        <w:rPr>
          <w:rFonts w:hint="eastAsia"/>
          <w:sz w:val="24"/>
          <w:szCs w:val="24"/>
          <w:highlight w:val="none"/>
        </w:rPr>
        <w:t xml:space="preserve">注：</w:t>
      </w:r>
      <w:r>
        <w:rPr>
          <w:rFonts w:hint="eastAsia"/>
          <w:b/>
          <w:sz w:val="24"/>
          <w:szCs w:val="24"/>
          <w:highlight w:val="none"/>
        </w:rPr>
        <w:t xml:space="preserve">请供应商如实填写联系方式并在评审过程中保持联系方式畅通，评审过程中如联系不上，由供应商承担一切不利后果。</w:t>
      </w:r>
      <w:r>
        <w:rPr>
          <w:sz w:val="24"/>
          <w:szCs w:val="24"/>
          <w:highlight w:val="none"/>
        </w:rPr>
      </w:r>
      <w:r/>
    </w:p>
    <w:p>
      <w:pPr>
        <w:pStyle w:val="871"/>
        <w:spacing w:line="360" w:lineRule="auto"/>
        <w:rPr>
          <w:sz w:val="24"/>
          <w:szCs w:val="24"/>
          <w:highlight w:val="none"/>
        </w:rPr>
      </w:pPr>
      <w:r>
        <w:rPr>
          <w:sz w:val="24"/>
          <w:szCs w:val="24"/>
          <w:highlight w:val="none"/>
        </w:rPr>
      </w:r>
      <w:r/>
    </w:p>
    <w:p>
      <w:pPr>
        <w:pStyle w:val="871"/>
        <w:rPr>
          <w:highlight w:val="none"/>
        </w:rPr>
      </w:pPr>
      <w:r>
        <w:rPr>
          <w:highlight w:val="none"/>
        </w:rPr>
      </w:r>
      <w:r/>
    </w:p>
    <w:p>
      <w:pPr>
        <w:pStyle w:val="871"/>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rPr>
          <w:rFonts w:ascii="黑体" w:hAnsi="黑体" w:eastAsia="黑体"/>
          <w:b/>
          <w:i/>
          <w:color w:val="000000"/>
          <w:sz w:val="32"/>
          <w:szCs w:val="32"/>
          <w:highlight w:val="none"/>
          <w:u w:val="single"/>
        </w:rPr>
      </w:r>
      <w:r/>
    </w:p>
    <w:p>
      <w:pPr>
        <w:pStyle w:val="871"/>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rPr>
          <w:rFonts w:ascii="Times New Roman" w:hAnsi="Times New Roman"/>
          <w:color w:val="000000"/>
          <w:sz w:val="24"/>
          <w:szCs w:val="24"/>
          <w:highlight w:val="none"/>
        </w:rPr>
      </w:r>
      <w:r/>
    </w:p>
    <w:p>
      <w:pPr>
        <w:pStyle w:val="871"/>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1.按招标文件规定的各项要求，向买方提供所需货物（包含与货物相关的工程、服务）。</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71"/>
        <w:rPr>
          <w:highlight w:val="none"/>
        </w:rPr>
      </w:pPr>
      <w:r>
        <w:rPr>
          <w:highlight w:val="none"/>
        </w:rPr>
      </w:r>
      <w:r/>
    </w:p>
    <w:p>
      <w:pPr>
        <w:pStyle w:val="871"/>
        <w:rPr>
          <w:highlight w:val="none"/>
        </w:rPr>
      </w:pPr>
      <w:r>
        <w:rPr>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7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十一、中小企业声明函（货物）（分包号：**）</w:t>
      </w:r>
      <w:r>
        <w:rPr>
          <w:rFonts w:ascii="Arial" w:hAnsi="Arial" w:cs="Arial"/>
          <w:i/>
          <w:iCs/>
          <w:sz w:val="36"/>
          <w:highlight w:val="none"/>
          <w:u w:val="single"/>
        </w:rPr>
      </w:r>
      <w:r/>
    </w:p>
    <w:p>
      <w:pPr>
        <w:pStyle w:val="871"/>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highlight w:val="none"/>
        </w:rPr>
      </w:r>
      <w:r/>
    </w:p>
    <w:p>
      <w:pPr>
        <w:pStyle w:val="871"/>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71"/>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71"/>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71"/>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871"/>
        <w:ind w:right="1140" w:firstLine="2880"/>
        <w:spacing w:line="560" w:lineRule="exact"/>
        <w:rPr>
          <w:rFonts w:ascii="宋体" w:hAnsi="宋体"/>
          <w:sz w:val="24"/>
          <w:szCs w:val="24"/>
          <w:highlight w:val="none"/>
        </w:rPr>
      </w:pPr>
      <w:r>
        <w:rPr>
          <w:rFonts w:hint="eastAsia" w:ascii="宋体" w:hAnsi="宋体"/>
          <w:color w:val="000000"/>
          <w:sz w:val="24"/>
          <w:szCs w:val="24"/>
          <w:highlight w:val="none"/>
        </w:rPr>
        <w:t xml:space="preserve">日   期：</w:t>
      </w:r>
      <w:r>
        <w:rPr>
          <w:rFonts w:ascii="宋体" w:hAnsi="宋体"/>
          <w:sz w:val="24"/>
          <w:szCs w:val="24"/>
          <w:highlight w:val="none"/>
        </w:rPr>
      </w:r>
      <w:r/>
    </w:p>
    <w:p>
      <w:pPr>
        <w:pStyle w:val="871"/>
        <w:ind w:right="480"/>
        <w:jc w:val="left"/>
        <w:spacing w:line="360" w:lineRule="auto"/>
        <w:rPr>
          <w:rFonts w:ascii="宋体" w:hAnsi="宋体"/>
          <w:sz w:val="24"/>
          <w:szCs w:val="24"/>
          <w:highlight w:val="none"/>
        </w:rPr>
      </w:pPr>
      <w:r>
        <w:rPr>
          <w:rFonts w:ascii="宋体" w:hAnsi="宋体"/>
          <w:sz w:val="24"/>
          <w:szCs w:val="24"/>
          <w:highlight w:val="none"/>
        </w:rPr>
      </w:r>
      <w:r/>
    </w:p>
    <w:p>
      <w:pPr>
        <w:pStyle w:val="871"/>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rPr>
          <w:rFonts w:ascii="宋体" w:hAnsi="宋体"/>
          <w:sz w:val="24"/>
          <w:szCs w:val="24"/>
          <w:highlight w:val="none"/>
        </w:rPr>
      </w:r>
      <w:r/>
    </w:p>
    <w:p>
      <w:pPr>
        <w:pStyle w:val="87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rFonts w:ascii="宋体" w:hAnsi="宋体"/>
          <w:sz w:val="24"/>
          <w:szCs w:val="24"/>
          <w:highlight w:val="none"/>
        </w:rPr>
      </w:r>
      <w:r/>
    </w:p>
    <w:p>
      <w:pPr>
        <w:pStyle w:val="871"/>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rPr>
          <w:rFonts w:hint="eastAsia" w:ascii="宋体" w:hAnsi="宋体"/>
          <w:sz w:val="24"/>
          <w:szCs w:val="24"/>
          <w:highlight w:val="none"/>
        </w:rPr>
      </w:r>
      <w:r/>
    </w:p>
    <w:p>
      <w:pPr>
        <w:pStyle w:val="87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3、本项目属性为货物，声明函中不对其中涉及的服务的承接商作出要求。</w:t>
      </w:r>
      <w:r>
        <w:rPr>
          <w:rFonts w:ascii="宋体" w:hAnsi="宋体"/>
          <w:sz w:val="24"/>
          <w:szCs w:val="24"/>
          <w:highlight w:val="none"/>
        </w:rPr>
      </w:r>
      <w:r/>
    </w:p>
    <w:p>
      <w:pPr>
        <w:pStyle w:val="87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4、中标人的《中小企业声明函》随中标结果公开，接受社会监督。</w:t>
      </w:r>
      <w:r>
        <w:rPr>
          <w:rFonts w:ascii="宋体" w:hAnsi="宋体"/>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rPr>
          <w:rFonts w:ascii="Arial" w:hAnsi="Arial" w:cs="Arial"/>
          <w:sz w:val="36"/>
          <w:highlight w:val="none"/>
        </w:rPr>
      </w:r>
      <w:r/>
    </w:p>
    <w:p>
      <w:pPr>
        <w:pStyle w:val="871"/>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rFonts w:ascii="宋体" w:hAnsi="宋体"/>
          <w:color w:val="000000"/>
          <w:sz w:val="24"/>
          <w:szCs w:val="21"/>
          <w:highlight w:val="none"/>
        </w:rPr>
      </w:r>
      <w:r/>
    </w:p>
    <w:p>
      <w:pPr>
        <w:pStyle w:val="87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71"/>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71"/>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71"/>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p>
      <w:pPr>
        <w:pStyle w:val="871"/>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rPr>
          <w:rFonts w:ascii="宋体" w:hAnsi="宋体"/>
          <w:bCs/>
          <w:sz w:val="24"/>
          <w:szCs w:val="24"/>
          <w:highlight w:val="none"/>
        </w:rPr>
      </w:r>
      <w:r/>
    </w:p>
    <w:p>
      <w:pPr>
        <w:pStyle w:val="871"/>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rPr>
          <w:rFonts w:ascii="宋体" w:hAnsi="宋体"/>
          <w:bCs/>
          <w:sz w:val="24"/>
          <w:szCs w:val="24"/>
          <w:highlight w:val="none"/>
        </w:rPr>
      </w:r>
      <w:r/>
    </w:p>
    <w:p>
      <w:pPr>
        <w:pStyle w:val="871"/>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rFonts w:ascii="Times New Roman" w:hAnsi="Times New Roman"/>
          <w:sz w:val="24"/>
          <w:szCs w:val="24"/>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三</w:t>
      </w:r>
      <w:r>
        <w:rPr>
          <w:rFonts w:hint="eastAsia" w:ascii="Arial" w:hAnsi="Arial" w:cs="Arial"/>
          <w:i/>
          <w:iCs/>
          <w:sz w:val="36"/>
          <w:highlight w:val="none"/>
          <w:u w:val="single"/>
        </w:rPr>
        <w:t xml:space="preserve">、投标分项报价表（分包号：**）</w:t>
      </w:r>
      <w:r>
        <w:rPr>
          <w:rFonts w:ascii="Arial" w:hAnsi="Arial" w:cs="Arial"/>
          <w:i/>
          <w:iCs/>
          <w:sz w:val="36"/>
          <w:highlight w:val="none"/>
          <w:u w:val="single"/>
        </w:rPr>
      </w:r>
      <w:r/>
    </w:p>
    <w:p>
      <w:pPr>
        <w:pStyle w:val="87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rPr>
          <w:rFonts w:ascii="黑体" w:hAnsi="黑体" w:eastAsia="黑体" w:cs="宋体"/>
          <w:bCs/>
          <w:sz w:val="36"/>
          <w:szCs w:val="28"/>
          <w:highlight w:val="none"/>
        </w:rPr>
      </w:r>
      <w:r/>
    </w:p>
    <w:p>
      <w:pPr>
        <w:pStyle w:val="871"/>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r>
      <w:r/>
    </w:p>
    <w:p>
      <w:pPr>
        <w:pStyle w:val="871"/>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rFonts w:ascii="宋体" w:hAnsi="宋体"/>
          <w:color w:val="000000"/>
          <w:szCs w:val="24"/>
          <w:highlight w:val="none"/>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rPr>
                <w:rFonts w:ascii="Times New Roman" w:hAnsi="Times New Roman"/>
                <w:bCs/>
                <w:color w:val="000000"/>
                <w:szCs w:val="24"/>
                <w:highlight w:val="none"/>
              </w:rPr>
            </w:r>
            <w:r/>
          </w:p>
        </w:tc>
        <w:tc>
          <w:tcPr>
            <w:tcW w:w="645"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87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87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rFonts w:ascii="Times New Roman" w:hAnsi="Times New Roman"/>
                <w:color w:val="000000"/>
                <w:szCs w:val="24"/>
                <w:highlight w:val="none"/>
              </w:rPr>
            </w:r>
            <w:r/>
          </w:p>
        </w:tc>
        <w:tc>
          <w:tcPr>
            <w:tcW w:w="120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8"/>
        </w:trPr>
        <w:tc>
          <w:tcPr>
            <w:tcW w:w="521" w:type="dxa"/>
            <w:vAlign w:val="center"/>
            <w:textDirection w:val="lrTb"/>
            <w:noWrap/>
          </w:tcPr>
          <w:p>
            <w:pPr>
              <w:pStyle w:val="87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rFonts w:ascii="Times New Roman" w:hAnsi="Times New Roman"/>
                <w:color w:val="000000"/>
                <w:szCs w:val="24"/>
                <w:highlight w:val="none"/>
              </w:rPr>
            </w:r>
            <w:r/>
          </w:p>
        </w:tc>
        <w:tc>
          <w:tcPr>
            <w:tcW w:w="120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51"/>
        </w:trPr>
        <w:tc>
          <w:tcPr>
            <w:tcW w:w="521" w:type="dxa"/>
            <w:vAlign w:val="center"/>
            <w:textDirection w:val="lrTb"/>
            <w:noWrap/>
          </w:tcPr>
          <w:p>
            <w:pPr>
              <w:pStyle w:val="87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rFonts w:ascii="Times New Roman" w:hAnsi="Times New Roman"/>
                <w:color w:val="000000"/>
                <w:szCs w:val="24"/>
                <w:highlight w:val="none"/>
              </w:rPr>
            </w:r>
            <w:r/>
          </w:p>
        </w:tc>
        <w:tc>
          <w:tcPr>
            <w:tcW w:w="120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7"/>
        </w:trPr>
        <w:tc>
          <w:tcPr>
            <w:tcW w:w="521" w:type="dxa"/>
            <w:vAlign w:val="center"/>
            <w:textDirection w:val="lrTb"/>
            <w:noWrap/>
          </w:tcPr>
          <w:p>
            <w:pPr>
              <w:pStyle w:val="871"/>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rFonts w:ascii="Times New Roman" w:hAnsi="Times New Roman"/>
                <w:color w:val="000000"/>
                <w:szCs w:val="24"/>
                <w:highlight w:val="none"/>
              </w:rPr>
            </w:r>
            <w:r/>
          </w:p>
        </w:tc>
        <w:tc>
          <w:tcPr>
            <w:tcW w:w="120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6"/>
            <w:tcW w:w="4490" w:type="dxa"/>
            <w:vAlign w:val="center"/>
            <w:textDirection w:val="lrTb"/>
            <w:noWrap/>
          </w:tcPr>
          <w:p>
            <w:pPr>
              <w:pStyle w:val="87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rFonts w:ascii="Times New Roman" w:hAnsi="Times New Roman"/>
                <w:color w:val="000000"/>
                <w:szCs w:val="24"/>
                <w:highlight w:val="none"/>
              </w:rPr>
            </w:r>
            <w:r/>
          </w:p>
        </w:tc>
        <w:tc>
          <w:tcPr>
            <w:gridSpan w:val="2"/>
            <w:tcW w:w="794" w:type="dxa"/>
            <w:vAlign w:val="center"/>
            <w:textDirection w:val="lrTb"/>
            <w:noWrap w:val="false"/>
          </w:tcPr>
          <w:p>
            <w:pPr>
              <w:pStyle w:val="871"/>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pStyle w:val="87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13"/>
            <w:tcW w:w="9299" w:type="dxa"/>
            <w:vAlign w:val="center"/>
            <w:textDirection w:val="lrTb"/>
            <w:noWrap/>
          </w:tcPr>
          <w:p>
            <w:pPr>
              <w:pStyle w:val="871"/>
              <w:spacing w:line="360" w:lineRule="auto"/>
              <w:widowControl/>
              <w:rPr>
                <w:rFonts w:hint="eastAsia" w:ascii="宋体" w:hAnsi="宋体"/>
                <w:b/>
                <w:bCs/>
                <w:sz w:val="24"/>
                <w:szCs w:val="32"/>
                <w:highlight w:val="none"/>
              </w:rPr>
            </w:pPr>
            <w:r>
              <w:rPr>
                <w:rFonts w:hint="eastAsia" w:ascii="宋体" w:hAnsi="宋体"/>
                <w:b/>
                <w:bCs/>
                <w:sz w:val="24"/>
                <w:szCs w:val="32"/>
                <w:highlight w:val="none"/>
              </w:rPr>
              <w:t xml:space="preserve">本采购包中提供的符合本国产品标准的产品成本之和占该采购包提供的全部产品成本之和的比例为***%。</w:t>
            </w:r>
            <w:r>
              <w:rPr>
                <w:rFonts w:hint="eastAsia" w:ascii="宋体" w:hAnsi="宋体"/>
                <w:b/>
                <w:bCs/>
                <w:sz w:val="24"/>
                <w:szCs w:val="32"/>
                <w:highlight w:val="none"/>
              </w:rPr>
            </w:r>
            <w:r/>
          </w:p>
        </w:tc>
      </w:tr>
    </w:tbl>
    <w:p>
      <w:pPr>
        <w:pStyle w:val="871"/>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pStyle w:val="871"/>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rFonts w:ascii="Times New Roman" w:hAnsi="Times New Roman"/>
          <w:color w:val="000000"/>
          <w:szCs w:val="24"/>
          <w:highlight w:val="none"/>
        </w:rPr>
      </w:r>
      <w:r/>
    </w:p>
    <w:p>
      <w:pPr>
        <w:pStyle w:val="871"/>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rFonts w:ascii="Times New Roman" w:hAnsi="Times New Roman"/>
          <w:color w:val="000000"/>
          <w:szCs w:val="24"/>
          <w:highlight w:val="none"/>
        </w:rPr>
      </w:r>
      <w:r/>
    </w:p>
    <w:p>
      <w:pPr>
        <w:pStyle w:val="871"/>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rFonts w:ascii="宋体" w:hAnsi="宋体"/>
          <w:color w:val="000000"/>
          <w:szCs w:val="24"/>
          <w:highlight w:val="none"/>
        </w:rPr>
      </w:r>
      <w:r/>
    </w:p>
    <w:p>
      <w:pPr>
        <w:pStyle w:val="871"/>
        <w:spacing w:line="360" w:lineRule="auto"/>
        <w:rPr>
          <w:rFonts w:ascii="宋体" w:hAnsi="宋体"/>
          <w:color w:val="000000"/>
          <w:szCs w:val="20"/>
          <w:highlight w:val="none"/>
        </w:rPr>
      </w:pPr>
      <w:r>
        <w:rPr>
          <w:rFonts w:ascii="宋体" w:hAnsi="宋体"/>
          <w:color w:val="000000"/>
          <w:szCs w:val="20"/>
          <w:highlight w:val="none"/>
        </w:rPr>
      </w:r>
      <w:r/>
    </w:p>
    <w:p>
      <w:pPr>
        <w:pStyle w:val="871"/>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rPr>
          <w:rFonts w:ascii="宋体" w:hAnsi="宋体"/>
          <w:color w:val="000000"/>
          <w:szCs w:val="24"/>
          <w:highlight w:val="none"/>
        </w:rPr>
      </w:r>
      <w:r/>
    </w:p>
    <w:p>
      <w:pPr>
        <w:pStyle w:val="871"/>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1、“制造商企业类型”栏填写内容为“大型”“中型”“小型”“微型”“监狱企业”或“残疾人福利性单位”。</w:t>
      </w:r>
      <w:r>
        <w:rPr>
          <w:rFonts w:ascii="宋体" w:hAnsi="宋体"/>
          <w:color w:val="000000"/>
          <w:szCs w:val="24"/>
          <w:highlight w:val="none"/>
        </w:rPr>
      </w:r>
      <w:r/>
    </w:p>
    <w:p>
      <w:pPr>
        <w:pStyle w:val="871"/>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2、以上报价包含货物费用、运杂费、安装施工费、集成费、税金和其他费用。</w:t>
      </w:r>
      <w:r>
        <w:rPr>
          <w:rFonts w:ascii="宋体" w:hAnsi="宋体"/>
          <w:color w:val="000000"/>
          <w:szCs w:val="24"/>
          <w:highlight w:val="none"/>
        </w:rPr>
      </w:r>
      <w:r/>
    </w:p>
    <w:p>
      <w:pPr>
        <w:pStyle w:val="871"/>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3、请供应商如实、正确填写本表，所填内容将作为评审的依据，其内容应与对应的证明资料相符。</w:t>
      </w:r>
      <w:r>
        <w:rPr>
          <w:rFonts w:ascii="宋体" w:hAnsi="宋体"/>
          <w:color w:val="000000"/>
          <w:szCs w:val="24"/>
          <w:highlight w:val="none"/>
        </w:rPr>
      </w:r>
      <w:r/>
    </w:p>
    <w:p>
      <w:pPr>
        <w:pStyle w:val="871"/>
        <w:ind w:firstLine="420"/>
        <w:spacing w:line="500" w:lineRule="exact"/>
        <w:rPr>
          <w:rFonts w:hint="eastAsia" w:ascii="Times New Roman" w:hAnsi="宋体"/>
          <w:color w:val="000000"/>
          <w:szCs w:val="24"/>
          <w:highlight w:val="none"/>
        </w:rPr>
      </w:pPr>
      <w:r>
        <w:rPr>
          <w:rFonts w:hint="eastAsia" w:ascii="Times New Roman" w:hAnsi="宋体"/>
          <w:color w:val="000000"/>
          <w:szCs w:val="24"/>
          <w:highlight w:val="none"/>
        </w:rPr>
        <w:t xml:space="preserve">4、行数或事项不够，可自行增加。</w:t>
      </w:r>
      <w:r>
        <w:rPr>
          <w:rFonts w:hint="eastAsia" w:ascii="Times New Roman" w:hAnsi="宋体"/>
          <w:color w:val="000000"/>
          <w:szCs w:val="24"/>
          <w:highlight w:val="none"/>
        </w:rPr>
      </w:r>
      <w:r/>
    </w:p>
    <w:p>
      <w:pPr>
        <w:pStyle w:val="871"/>
        <w:ind w:firstLine="482"/>
        <w:spacing w:line="500" w:lineRule="exact"/>
        <w:rPr>
          <w:rFonts w:ascii="Times New Roman" w:hAnsi="宋体"/>
          <w:b/>
          <w:bCs/>
          <w:color w:val="000000"/>
          <w:sz w:val="24"/>
          <w:szCs w:val="32"/>
          <w:highlight w:val="none"/>
        </w:rPr>
      </w:pPr>
      <w:r>
        <w:rPr>
          <w:rFonts w:hint="eastAsia" w:ascii="Times New Roman" w:hAnsi="宋体"/>
          <w:b/>
          <w:bCs/>
          <w:color w:val="000000"/>
          <w:sz w:val="24"/>
          <w:szCs w:val="32"/>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 w:val="24"/>
          <w:szCs w:val="32"/>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四</w:t>
      </w:r>
      <w:r>
        <w:rPr>
          <w:rFonts w:hint="eastAsia" w:ascii="Arial" w:hAnsi="Arial" w:cs="Arial"/>
          <w:b/>
          <w:bCs/>
          <w:i/>
          <w:iCs/>
          <w:sz w:val="36"/>
          <w:highlight w:val="none"/>
          <w:u w:val="single"/>
        </w:rPr>
        <w:t xml:space="preserve">、关于符合本国产品标准的声明函（分包号：**）</w:t>
      </w:r>
      <w:r>
        <w:rPr>
          <w:rFonts w:hint="eastAsia" w:ascii="Arial" w:hAnsi="Arial" w:cs="Arial"/>
          <w:b/>
          <w:bCs/>
          <w:i/>
          <w:iCs/>
          <w:sz w:val="36"/>
          <w:highlight w:val="none"/>
          <w:u w:val="single"/>
        </w:rPr>
      </w:r>
      <w:r/>
    </w:p>
    <w:p>
      <w:pPr>
        <w:pStyle w:val="89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99"/>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highlight w:val="none"/>
        </w:rPr>
      </w:r>
      <w:r/>
    </w:p>
    <w:p>
      <w:pPr>
        <w:pStyle w:val="89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1.</w:t>
      </w:r>
      <w:r>
        <w:rPr>
          <w:rStyle w:val="902"/>
          <w:rFonts w:hint="eastAsia" w:ascii="宋体" w:hAnsi="宋体" w:cs="宋体"/>
          <w:i w:val="0"/>
          <w:szCs w:val="24"/>
          <w:highlight w:val="none"/>
          <w:u w:val="single"/>
          <w:shd w:val="clear" w:color="auto" w:fill="ffffff"/>
        </w:rPr>
        <w:t xml:space="preserve">（产品名称1）</w:t>
      </w:r>
      <w:r>
        <w:rPr>
          <w:rStyle w:val="902"/>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902"/>
          <w:rFonts w:hint="eastAsia" w:ascii="宋体" w:hAnsi="宋体" w:cs="宋体"/>
          <w:i w:val="0"/>
          <w:szCs w:val="24"/>
          <w:highlight w:val="none"/>
          <w:u w:val="single"/>
          <w:shd w:val="clear" w:color="auto" w:fill="ffffff"/>
        </w:rPr>
        <w:t xml:space="preserve">（厂名）</w:t>
      </w:r>
      <w:r>
        <w:rPr>
          <w:rStyle w:val="902"/>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902"/>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902"/>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902"/>
          <w:rFonts w:hint="eastAsia" w:ascii="宋体" w:hAnsi="宋体" w:cs="宋体"/>
          <w:i w:val="0"/>
          <w:szCs w:val="24"/>
          <w:highlight w:val="none"/>
          <w:u w:val="single"/>
          <w:shd w:val="clear" w:color="auto" w:fill="ffffff"/>
        </w:rPr>
        <w:t xml:space="preserve">（规定比例）</w:t>
      </w:r>
      <w:r>
        <w:rPr>
          <w:rStyle w:val="902"/>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902"/>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902"/>
          <w:rFonts w:hint="eastAsia" w:ascii="宋体" w:hAnsi="宋体" w:cs="宋体"/>
          <w:i w:val="0"/>
          <w:szCs w:val="24"/>
          <w:highlight w:val="none"/>
          <w:u w:val="single"/>
          <w:shd w:val="clear" w:color="auto" w:fill="ffffff"/>
        </w:rPr>
        <w:t xml:space="preserve">（关键组件）</w:t>
      </w:r>
      <w:r>
        <w:rPr>
          <w:rStyle w:val="902"/>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902"/>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902"/>
          <w:rFonts w:hint="eastAsia" w:ascii="宋体" w:hAnsi="宋体" w:cs="宋体"/>
          <w:i w:val="0"/>
          <w:szCs w:val="24"/>
          <w:highlight w:val="none"/>
          <w:u w:val="single"/>
          <w:shd w:val="clear" w:color="auto" w:fill="ffffff"/>
        </w:rPr>
        <w:t xml:space="preserve">（关键工序）</w:t>
      </w:r>
      <w:r>
        <w:rPr>
          <w:rStyle w:val="902"/>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rPr>
          <w:rFonts w:hint="eastAsia" w:ascii="宋体" w:hAnsi="宋体" w:cs="宋体"/>
          <w:szCs w:val="24"/>
          <w:highlight w:val="none"/>
        </w:rPr>
      </w:r>
      <w:r/>
    </w:p>
    <w:p>
      <w:pPr>
        <w:pStyle w:val="89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2.</w:t>
      </w:r>
      <w:r>
        <w:rPr>
          <w:rStyle w:val="902"/>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902"/>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902"/>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902"/>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902"/>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902"/>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902"/>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902"/>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902"/>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rPr>
          <w:rFonts w:hint="eastAsia" w:ascii="宋体" w:hAnsi="宋体" w:cs="宋体"/>
          <w:szCs w:val="24"/>
          <w:highlight w:val="none"/>
        </w:rPr>
      </w:r>
      <w:r/>
    </w:p>
    <w:p>
      <w:pPr>
        <w:pStyle w:val="89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rPr>
          <w:rFonts w:hint="eastAsia" w:ascii="宋体" w:hAnsi="宋体" w:cs="宋体"/>
          <w:szCs w:val="24"/>
          <w:highlight w:val="none"/>
        </w:rPr>
      </w:r>
      <w:r/>
    </w:p>
    <w:p>
      <w:pPr>
        <w:pStyle w:val="899"/>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99"/>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rPr>
          <w:rFonts w:hint="eastAsia" w:ascii="宋体" w:hAnsi="宋体" w:cs="宋体"/>
          <w:szCs w:val="24"/>
          <w:highlight w:val="none"/>
        </w:rPr>
      </w:r>
      <w:r/>
    </w:p>
    <w:p>
      <w:pPr>
        <w:pStyle w:val="899"/>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rPr>
          <w:rFonts w:hint="eastAsia" w:ascii="宋体" w:hAnsi="宋体" w:cs="宋体"/>
          <w:szCs w:val="24"/>
          <w:highlight w:val="none"/>
        </w:rPr>
      </w:r>
      <w:r/>
    </w:p>
    <w:p>
      <w:pPr>
        <w:pStyle w:val="899"/>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rPr>
          <w:rFonts w:hint="eastAsia" w:ascii="宋体" w:hAnsi="宋体" w:cs="宋体"/>
          <w:szCs w:val="24"/>
          <w:highlight w:val="none"/>
          <w:shd w:val="clear" w:color="auto" w:fill="ffffff"/>
        </w:rPr>
      </w:r>
      <w:r/>
    </w:p>
    <w:p>
      <w:pPr>
        <w:pStyle w:val="871"/>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rPr>
          <w:rFonts w:hint="eastAsia" w:ascii="宋体" w:hAnsi="宋体" w:cs="宋体"/>
          <w:sz w:val="24"/>
          <w:szCs w:val="24"/>
          <w:highlight w:val="none"/>
          <w:shd w:val="clear" w:color="auto" w:fill="ffffff"/>
        </w:rPr>
      </w:r>
      <w:r/>
    </w:p>
    <w:p>
      <w:pPr>
        <w:pStyle w:val="871"/>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rPr>
          <w:rFonts w:hint="eastAsia" w:ascii="宋体" w:hAnsi="宋体"/>
          <w:sz w:val="24"/>
          <w:szCs w:val="24"/>
          <w:highlight w:val="none"/>
        </w:rPr>
      </w:r>
      <w:r/>
    </w:p>
    <w:p>
      <w:pPr>
        <w:pStyle w:val="899"/>
        <w:spacing w:before="0" w:beforeAutospacing="0" w:after="150" w:afterAutospacing="0" w:line="27" w:lineRule="atLeast"/>
        <w:shd w:val="clear" w:color="auto" w:fill="ffffff"/>
        <w:widowControl/>
        <w:rPr>
          <w:rFonts w:hint="eastAsia" w:ascii="宋体" w:hAnsi="宋体" w:cs="宋体"/>
          <w:color w:val="333333"/>
          <w:szCs w:val="24"/>
          <w:highlight w:val="none"/>
          <w:shd w:val="clear" w:color="auto" w:fill="ffffff"/>
        </w:rPr>
      </w:pPr>
      <w:r>
        <w:rPr>
          <w:rFonts w:hint="eastAsia" w:ascii="宋体" w:hAnsi="宋体" w:cs="宋体"/>
          <w:color w:val="333333"/>
          <w:szCs w:val="24"/>
          <w:highlight w:val="none"/>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highlight w:val="none"/>
          <w:shd w:val="clear" w:color="auto" w:fill="ffffff"/>
        </w:rPr>
      </w:r>
      <w:r/>
    </w:p>
    <w:p>
      <w:pPr>
        <w:pStyle w:val="899"/>
        <w:spacing w:before="0" w:beforeAutospacing="0" w:after="150" w:afterAutospacing="0" w:line="27" w:lineRule="atLeast"/>
        <w:shd w:val="clear" w:color="auto" w:fill="ffffff"/>
        <w:widowControl/>
        <w:rPr>
          <w:rFonts w:ascii="宋体" w:hAnsi="宋体"/>
          <w:szCs w:val="24"/>
          <w:highlight w:val="none"/>
        </w:rPr>
      </w:pPr>
      <w:r>
        <w:rPr>
          <w:rFonts w:hint="eastAsia" w:ascii="宋体" w:hAnsi="宋体" w:cs="宋体"/>
          <w:color w:val="333333"/>
          <w:szCs w:val="24"/>
          <w:highlight w:val="none"/>
          <w:shd w:val="clear" w:color="auto" w:fill="ffffff"/>
        </w:rPr>
        <w:t xml:space="preserve">9.</w:t>
      </w:r>
      <w:r>
        <w:rPr>
          <w:rFonts w:hint="eastAsia" w:ascii="宋体" w:hAnsi="宋体"/>
          <w:szCs w:val="24"/>
          <w:highlight w:val="none"/>
        </w:rPr>
        <w:t xml:space="preserve">中标人的</w:t>
      </w:r>
      <w:r>
        <w:rPr>
          <w:rFonts w:hint="eastAsia" w:ascii="宋体" w:hAnsi="宋体" w:cs="宋体"/>
          <w:color w:val="333333"/>
          <w:szCs w:val="24"/>
          <w:highlight w:val="none"/>
          <w:shd w:val="clear" w:color="auto" w:fill="ffffff"/>
        </w:rPr>
        <w:t xml:space="preserve">《声明函》或有关证明文件</w:t>
      </w:r>
      <w:r>
        <w:rPr>
          <w:rFonts w:hint="eastAsia" w:ascii="宋体" w:hAnsi="宋体"/>
          <w:szCs w:val="24"/>
          <w:highlight w:val="none"/>
        </w:rPr>
        <w:t xml:space="preserve">随中标结果公开，接受社会监督。</w:t>
      </w:r>
      <w:r>
        <w:rPr>
          <w:rFonts w:ascii="宋体" w:hAnsi="宋体"/>
          <w:szCs w:val="24"/>
          <w:highlight w:val="none"/>
        </w:rPr>
      </w:r>
      <w:r/>
    </w:p>
    <w:p>
      <w:pPr>
        <w:pStyle w:val="871"/>
        <w:rPr>
          <w:rFonts w:hint="eastAsia" w:ascii="宋体" w:hAnsi="宋体" w:cs="宋体"/>
          <w:sz w:val="24"/>
          <w:szCs w:val="24"/>
          <w:highlight w:val="none"/>
        </w:rPr>
      </w:pPr>
      <w:r>
        <w:rPr>
          <w:rFonts w:hint="eastAsia" w:ascii="宋体" w:hAnsi="宋体" w:cs="宋体"/>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、技术要求响应及偏离表（分包号：**）</w:t>
      </w:r>
      <w:r>
        <w:rPr>
          <w:rFonts w:ascii="Arial" w:hAnsi="Arial" w:cs="Arial"/>
          <w:i/>
          <w:iCs/>
          <w:sz w:val="36"/>
          <w:highlight w:val="none"/>
          <w:u w:val="single"/>
        </w:rPr>
      </w:r>
      <w:r/>
    </w:p>
    <w:p>
      <w:pPr>
        <w:pStyle w:val="87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rPr>
          <w:rFonts w:ascii="黑体" w:hAnsi="黑体" w:eastAsia="黑体" w:cs="宋体"/>
          <w:bCs/>
          <w:sz w:val="36"/>
          <w:szCs w:val="28"/>
          <w:highlight w:val="none"/>
        </w:rPr>
      </w:r>
      <w:r/>
    </w:p>
    <w:p>
      <w:pPr>
        <w:pStyle w:val="871"/>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Arial" w:hAnsi="Arial" w:cs="Arial"/>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73"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24"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7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7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7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7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7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
          <w:iCs/>
          <w:sz w:val="36"/>
          <w:highlight w:val="none"/>
          <w:u w:val="single"/>
        </w:rPr>
        <w:outlineLvl w:val="1"/>
      </w:pPr>
      <w:r/>
      <w:bookmarkStart w:id="13" w:name="_Hlt26955054"/>
      <w:r/>
      <w:bookmarkEnd w:id="13"/>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六</w:t>
      </w:r>
      <w:r>
        <w:rPr>
          <w:rFonts w:hint="eastAsia" w:ascii="Arial" w:hAnsi="Arial" w:cs="Arial"/>
          <w:i/>
          <w:iCs/>
          <w:sz w:val="36"/>
          <w:highlight w:val="none"/>
          <w:u w:val="single"/>
        </w:rPr>
        <w:t xml:space="preserve">、商务要求响应及偏离表（分包号：**）</w:t>
      </w:r>
      <w:r>
        <w:rPr>
          <w:rFonts w:ascii="Arial" w:hAnsi="Arial" w:cs="Arial"/>
          <w:i/>
          <w:iCs/>
          <w:sz w:val="36"/>
          <w:highlight w:val="none"/>
          <w:u w:val="single"/>
        </w:rPr>
      </w:r>
      <w:r/>
    </w:p>
    <w:p>
      <w:pPr>
        <w:pStyle w:val="87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rPr>
          <w:rFonts w:ascii="黑体" w:hAnsi="黑体" w:eastAsia="黑体" w:cs="宋体"/>
          <w:bCs/>
          <w:sz w:val="36"/>
          <w:szCs w:val="28"/>
          <w:highlight w:val="none"/>
        </w:rPr>
      </w:r>
      <w:r/>
    </w:p>
    <w:p>
      <w:pPr>
        <w:pStyle w:val="871"/>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71"/>
              <w:jc w:val="center"/>
              <w:rPr>
                <w:rFonts w:ascii="宋体" w:hAnsi="宋体"/>
                <w:color w:val="000000"/>
                <w:sz w:val="24"/>
                <w:szCs w:val="24"/>
                <w:highlight w:val="none"/>
              </w:rPr>
            </w:pPr>
            <w:r/>
            <w:bookmarkStart w:id="14" w:name="_Hlt26955056"/>
            <w:r/>
            <w:bookmarkEnd w:id="14"/>
            <w:r/>
            <w:bookmarkStart w:id="15" w:name="_Hlt24879081"/>
            <w:r/>
            <w:bookmarkEnd w:id="15"/>
            <w:r/>
            <w:bookmarkStart w:id="16" w:name="_Hlt26782999"/>
            <w:r/>
            <w:bookmarkEnd w:id="16"/>
            <w:r/>
            <w:bookmarkStart w:id="17" w:name="_Hlt26580838"/>
            <w:r/>
            <w:bookmarkEnd w:id="17"/>
            <w:r/>
            <w:bookmarkStart w:id="18" w:name="_Hlt26609391"/>
            <w:r/>
            <w:bookmarkEnd w:id="18"/>
            <w:r/>
            <w:bookmarkStart w:id="19" w:name="_Hlt26671343"/>
            <w:r/>
            <w:bookmarkEnd w:id="19"/>
            <w:r/>
            <w:bookmarkStart w:id="20" w:name="_Hlt26671372"/>
            <w:r/>
            <w:bookmarkEnd w:id="20"/>
            <w:r/>
            <w:bookmarkStart w:id="21" w:name="_Hlt26955064"/>
            <w:r/>
            <w:bookmarkEnd w:id="21"/>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63"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34"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1"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6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6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6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63"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7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71"/>
        <w:rPr>
          <w:highlight w:val="none"/>
        </w:rPr>
      </w:pPr>
      <w:r/>
      <w:bookmarkStart w:id="22" w:name="_Hlt26609389"/>
      <w:r/>
      <w:bookmarkEnd w:id="22"/>
      <w:r/>
      <w:bookmarkStart w:id="23" w:name="_格式2__法定代表人授权书"/>
      <w:r/>
      <w:bookmarkEnd w:id="23"/>
      <w:r/>
      <w:bookmarkStart w:id="24" w:name="_Hlt26671374"/>
      <w:r/>
      <w:bookmarkEnd w:id="24"/>
      <w:r/>
      <w:bookmarkStart w:id="25" w:name="_Hlt26955066"/>
      <w:r/>
      <w:bookmarkEnd w:id="25"/>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w:t>
      </w:r>
      <w:r>
        <w:rPr>
          <w:rFonts w:hint="eastAsia" w:ascii="Arial" w:hAnsi="Arial" w:cs="Arial"/>
          <w:iCs/>
          <w:sz w:val="36"/>
          <w:highlight w:val="none"/>
          <w:lang w:val="en-US" w:eastAsia="zh-CN"/>
        </w:rPr>
        <w:t xml:space="preserve">七</w:t>
      </w:r>
      <w:r>
        <w:rPr>
          <w:rFonts w:hint="eastAsia" w:ascii="Arial" w:hAnsi="Arial" w:cs="Arial"/>
          <w:iCs/>
          <w:sz w:val="36"/>
          <w:highlight w:val="none"/>
        </w:rPr>
        <w:t xml:space="preserve">、类似项目业绩一览表（分包号：**）</w:t>
      </w:r>
      <w:r>
        <w:rPr>
          <w:rFonts w:ascii="Arial" w:hAnsi="Arial" w:cs="Arial"/>
          <w:iCs/>
          <w:sz w:val="36"/>
          <w:highlight w:val="none"/>
        </w:rPr>
      </w:r>
      <w:r/>
    </w:p>
    <w:p>
      <w:pPr>
        <w:pStyle w:val="87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rPr>
          <w:rFonts w:ascii="黑体" w:hAnsi="黑体" w:eastAsia="黑体" w:cs="宋体"/>
          <w:bCs/>
          <w:sz w:val="36"/>
          <w:szCs w:val="28"/>
          <w:highlight w:val="none"/>
        </w:rPr>
      </w:r>
      <w:r/>
    </w:p>
    <w:p>
      <w:pPr>
        <w:pStyle w:val="871"/>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686"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68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68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68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68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7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71"/>
        <w:rPr>
          <w:highlight w:val="none"/>
        </w:rPr>
      </w:pPr>
      <w:r>
        <w:rPr>
          <w:highlight w:val="none"/>
        </w:rPr>
      </w:r>
      <w:r/>
    </w:p>
    <w:p>
      <w:pPr>
        <w:pStyle w:val="871"/>
        <w:rPr>
          <w:highlight w:val="none"/>
        </w:rPr>
      </w:pPr>
      <w:r>
        <w:rPr>
          <w:highlight w:val="none"/>
        </w:rPr>
      </w:r>
      <w:r/>
    </w:p>
    <w:p>
      <w:pPr>
        <w:pStyle w:val="871"/>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十八、项目团队人员一览表（分包号：**）</w:t>
      </w:r>
      <w:r>
        <w:rPr>
          <w:rFonts w:ascii="Arial" w:hAnsi="Arial" w:cs="Arial"/>
          <w:iCs/>
          <w:sz w:val="36"/>
          <w:highlight w:val="none"/>
        </w:rPr>
      </w:r>
      <w:r/>
    </w:p>
    <w:p>
      <w:pPr>
        <w:pStyle w:val="87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rPr>
          <w:rFonts w:ascii="黑体" w:hAnsi="黑体" w:eastAsia="黑体" w:cs="宋体"/>
          <w:bCs/>
          <w:sz w:val="36"/>
          <w:szCs w:val="28"/>
          <w:highlight w:val="none"/>
        </w:rPr>
      </w:r>
      <w:r/>
    </w:p>
    <w:p>
      <w:pPr>
        <w:pStyle w:val="871"/>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446"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239"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134"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871"/>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rPr>
                <w:rFonts w:ascii="宋体" w:hAnsi="宋体"/>
                <w:color w:val="000000"/>
                <w:sz w:val="24"/>
                <w:szCs w:val="24"/>
                <w:highlight w:val="none"/>
              </w:rPr>
            </w:r>
            <w:r/>
          </w:p>
        </w:tc>
        <w:tc>
          <w:tcPr>
            <w:tcW w:w="11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rPr>
                <w:rFonts w:ascii="宋体" w:hAnsi="宋体"/>
                <w:color w:val="000000"/>
                <w:sz w:val="24"/>
                <w:szCs w:val="24"/>
                <w:highlight w:val="none"/>
              </w:rPr>
            </w:r>
            <w:r/>
          </w:p>
        </w:tc>
        <w:tc>
          <w:tcPr>
            <w:tcW w:w="160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7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7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7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71"/>
        <w:jc w:val="left"/>
        <w:spacing w:line="50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1"/>
        <w:jc w:val="left"/>
        <w:rPr>
          <w:rFonts w:ascii="Times New Roman" w:hAnsi="Times New Roman" w:eastAsia="仿宋_GB2312"/>
          <w:color w:val="000000"/>
          <w:sz w:val="24"/>
          <w:szCs w:val="20"/>
          <w:highlight w:val="none"/>
        </w:rPr>
      </w:pPr>
      <w:r>
        <w:rPr>
          <w:rFonts w:hint="eastAsia" w:ascii="宋体" w:hAnsi="宋体" w:cs="宋体"/>
          <w:bCs/>
          <w:i/>
          <w:color w:val="000000"/>
          <w:sz w:val="36"/>
          <w:szCs w:val="36"/>
          <w:highlight w:val="none"/>
          <w:u w:val="single"/>
        </w:rPr>
        <w:t xml:space="preserve">十九、开标一览表</w:t>
      </w:r>
      <w:r>
        <w:rPr>
          <w:rFonts w:ascii="Times New Roman" w:hAnsi="Times New Roman" w:eastAsia="仿宋_GB2312"/>
          <w:color w:val="000000"/>
          <w:sz w:val="24"/>
          <w:szCs w:val="20"/>
          <w:highlight w:val="non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投标人全称（CA公章）：</w:t>
      </w: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ascii="宋体" w:hAnsi="宋体"/>
          <w:color w:val="000000"/>
          <w:sz w:val="24"/>
          <w:szCs w:val="24"/>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7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投标货物名称</w:t>
            </w:r>
            <w:r>
              <w:rPr>
                <w:rFonts w:ascii="宋体" w:hAnsi="宋体"/>
                <w:color w:val="000000"/>
                <w:sz w:val="24"/>
                <w:szCs w:val="24"/>
                <w:highlight w:val="none"/>
              </w:rPr>
            </w:r>
            <w:r/>
          </w:p>
        </w:tc>
        <w:tc>
          <w:tcPr>
            <w:tcW w:w="5703" w:type="dxa"/>
            <w:vAlign w:val="top"/>
            <w:textDirection w:val="lrTb"/>
            <w:noWrap w:val="false"/>
          </w:tcPr>
          <w:p>
            <w:pPr>
              <w:pStyle w:val="87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总价（小写）</w:t>
            </w:r>
            <w:r>
              <w:rPr>
                <w:rFonts w:ascii="宋体" w:hAnsi="宋体"/>
                <w:color w:val="000000"/>
                <w:sz w:val="24"/>
                <w:szCs w:val="24"/>
                <w:highlight w:val="none"/>
              </w:rPr>
            </w:r>
            <w:r/>
          </w:p>
        </w:tc>
      </w:tr>
      <w:tr>
        <w:trPr/>
        <w:tc>
          <w:tcPr>
            <w:tcW w:w="2802" w:type="dxa"/>
            <w:vAlign w:val="top"/>
            <w:textDirection w:val="lrTb"/>
            <w:noWrap w:val="false"/>
          </w:tcPr>
          <w:p>
            <w:pPr>
              <w:pStyle w:val="871"/>
              <w:jc w:val="center"/>
              <w:spacing w:line="500" w:lineRule="exact"/>
              <w:rPr>
                <w:rFonts w:ascii="宋体" w:hAnsi="宋体"/>
                <w:color w:val="000000"/>
                <w:sz w:val="24"/>
                <w:szCs w:val="24"/>
                <w:highlight w:val="none"/>
              </w:rPr>
            </w:pPr>
            <w:r>
              <w:rPr>
                <w:rFonts w:ascii="宋体" w:hAnsi="宋体"/>
                <w:color w:val="000000"/>
                <w:sz w:val="24"/>
                <w:szCs w:val="24"/>
                <w:highlight w:val="none"/>
              </w:rPr>
            </w:r>
            <w:r/>
          </w:p>
        </w:tc>
        <w:tc>
          <w:tcPr>
            <w:tcW w:w="5703" w:type="dxa"/>
            <w:vAlign w:val="top"/>
            <w:textDirection w:val="lrTb"/>
            <w:noWrap w:val="false"/>
          </w:tcPr>
          <w:p>
            <w:pPr>
              <w:pStyle w:val="87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元</w:t>
            </w:r>
            <w:r>
              <w:rPr>
                <w:rFonts w:ascii="宋体" w:hAnsi="宋体"/>
                <w:color w:val="000000"/>
                <w:sz w:val="24"/>
                <w:szCs w:val="24"/>
                <w:highlight w:val="none"/>
              </w:rPr>
            </w:r>
            <w:r/>
          </w:p>
        </w:tc>
      </w:tr>
      <w:tr>
        <w:trPr/>
        <w:tc>
          <w:tcPr>
            <w:tcW w:w="2802" w:type="dxa"/>
            <w:vAlign w:val="top"/>
            <w:textDirection w:val="lrTb"/>
            <w:noWrap w:val="false"/>
          </w:tcPr>
          <w:p>
            <w:pPr>
              <w:pStyle w:val="87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核心产品</w:t>
            </w:r>
            <w:r>
              <w:rPr>
                <w:rFonts w:ascii="宋体" w:hAnsi="宋体"/>
                <w:color w:val="000000"/>
                <w:sz w:val="24"/>
                <w:szCs w:val="24"/>
                <w:highlight w:val="none"/>
              </w:rPr>
            </w:r>
            <w:r/>
          </w:p>
        </w:tc>
        <w:tc>
          <w:tcPr>
            <w:tcW w:w="5703" w:type="dxa"/>
            <w:vAlign w:val="top"/>
            <w:textDirection w:val="lrTb"/>
            <w:noWrap w:val="false"/>
          </w:tcPr>
          <w:p>
            <w:pPr>
              <w:pStyle w:val="871"/>
              <w:jc w:val="center"/>
              <w:spacing w:line="5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871"/>
        <w:ind w:firstLine="480"/>
        <w:jc w:val="right"/>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    年     月     日</w:t>
      </w:r>
      <w:r>
        <w:rPr>
          <w:rFonts w:ascii="Times New Roman" w:hAnsi="Times New Roman"/>
          <w:color w:val="000000"/>
          <w:sz w:val="24"/>
          <w:szCs w:val="24"/>
          <w:highlight w:val="none"/>
        </w:rPr>
      </w:r>
      <w:r/>
    </w:p>
    <w:p>
      <w:pPr>
        <w:pStyle w:val="871"/>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71"/>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rFonts w:ascii="黑体" w:hAnsi="黑体" w:eastAsia="黑体" w:cs="仿宋"/>
          <w:bCs/>
          <w:color w:val="000000"/>
          <w:sz w:val="40"/>
          <w:szCs w:val="32"/>
          <w:highlight w:val="none"/>
        </w:rPr>
      </w:r>
      <w:r/>
    </w:p>
    <w:p>
      <w:pPr>
        <w:pStyle w:val="87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87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1"/>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1"/>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highlight w:val="none"/>
        </w:rPr>
      </w:r>
      <w:r/>
    </w:p>
    <w:p>
      <w:pPr>
        <w:pStyle w:val="87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1"/>
        <w:ind w:firstLine="480"/>
        <w:jc w:val="left"/>
        <w:spacing w:line="500" w:lineRule="exact"/>
        <w:widowControl/>
        <w:rPr>
          <w:rFonts w:hint="eastAsia" w:ascii="宋体" w:hAnsi="宋体"/>
          <w:b/>
          <w:color w:val="000000"/>
          <w:sz w:val="24"/>
          <w:szCs w:val="24"/>
          <w:highlight w:val="none"/>
        </w:rPr>
      </w:pPr>
      <w:r>
        <w:rPr>
          <w:rFonts w:hint="eastAsia" w:ascii="宋体" w:hAnsi="宋体"/>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b/>
          <w:color w:val="000000"/>
          <w:sz w:val="24"/>
          <w:szCs w:val="24"/>
          <w:highlight w:val="none"/>
        </w:rPr>
      </w:r>
      <w:r/>
    </w:p>
    <w:p>
      <w:pPr>
        <w:pStyle w:val="871"/>
        <w:ind w:firstLine="480"/>
        <w:jc w:val="left"/>
        <w:spacing w:line="500" w:lineRule="exact"/>
        <w:widowControl/>
        <w:rPr>
          <w:sz w:val="24"/>
          <w:szCs w:val="24"/>
          <w:highlight w:val="none"/>
        </w:rPr>
      </w:pPr>
      <w:r>
        <w:rPr>
          <w:sz w:val="24"/>
          <w:szCs w:val="24"/>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PAGE  \* MERGEFORMAT </w:instrText>
                          </w:r>
                          <w:r>
                            <w:rPr>
                              <w:rFonts w:ascii="Times New Roman" w:hAnsi="Times New Roman" w:eastAsia="宋体" w:cs="Times New Roman"/>
                              <w:sz w:val="24"/>
                              <w:szCs w:val="24"/>
                            </w:rPr>
                            <w:fldChar w:fldCharType="separate"/>
                          </w:r>
                          <w:r>
                            <w:rPr>
                              <w:rFonts w:ascii="Times New Roman" w:hAnsi="Times New Roman" w:eastAsia="宋体" w:cs="Times New Roman"/>
                              <w:sz w:val="24"/>
                              <w:szCs w:val="24"/>
                            </w:rPr>
                            <w:t xml:space="preserve">1</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8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PAGE  \* MERGEFORMAT </w:instrText>
                    </w:r>
                    <w:r>
                      <w:rPr>
                        <w:rFonts w:ascii="Times New Roman" w:hAnsi="Times New Roman" w:eastAsia="宋体" w:cs="Times New Roman"/>
                        <w:sz w:val="24"/>
                        <w:szCs w:val="24"/>
                      </w:rPr>
                      <w:fldChar w:fldCharType="separate"/>
                    </w:r>
                    <w:r>
                      <w:rPr>
                        <w:rFonts w:ascii="Times New Roman" w:hAnsi="Times New Roman" w:eastAsia="宋体" w:cs="Times New Roman"/>
                        <w:sz w:val="24"/>
                        <w:szCs w:val="24"/>
                      </w:rPr>
                      <w:t xml:space="preserve">1</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871"/>
                    </w:pPr>
                    <w:r/>
                    <w:r/>
                  </w:p>
                </w:txbxContent>
              </v:textbox>
            </v:shape>
          </w:pict>
        </mc:Fallback>
      </mc:AlternateContent>
    </w:r>
    <w:r/>
  </w:p>
  <w:p>
    <w:pPr>
      <w:pStyle w:val="9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rFonts w:ascii="Calibri" w:hAnsi="Calibri"/>
      <w:sz w:val="21"/>
      <w:szCs w:val="22"/>
      <w:lang w:val="en-US" w:eastAsia="zh-CN" w:bidi="ar-SA"/>
    </w:rPr>
  </w:style>
  <w:style w:type="paragraph" w:styleId="872">
    <w:name w:val="标题 1"/>
    <w:basedOn w:val="871"/>
    <w:next w:val="871"/>
    <w:link w:val="877"/>
    <w:uiPriority w:val="9"/>
    <w:qFormat/>
    <w:pPr>
      <w:keepLines/>
      <w:keepNext/>
      <w:spacing w:before="340" w:after="330" w:line="578" w:lineRule="auto"/>
      <w:outlineLvl w:val="0"/>
    </w:pPr>
    <w:rPr>
      <w:b/>
      <w:bCs/>
      <w:sz w:val="44"/>
      <w:szCs w:val="44"/>
    </w:rPr>
  </w:style>
  <w:style w:type="paragraph" w:styleId="873">
    <w:name w:val="标题 2"/>
    <w:basedOn w:val="871"/>
    <w:next w:val="871"/>
    <w:link w:val="87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74">
    <w:name w:val="标题 3"/>
    <w:basedOn w:val="871"/>
    <w:next w:val="871"/>
    <w:link w:val="879"/>
    <w:uiPriority w:val="9"/>
    <w:qFormat/>
    <w:pPr>
      <w:keepLines/>
      <w:keepNext/>
      <w:spacing w:before="260" w:after="260" w:line="416" w:lineRule="auto"/>
      <w:outlineLvl w:val="2"/>
    </w:pPr>
    <w:rPr>
      <w:b/>
      <w:bCs/>
      <w:sz w:val="32"/>
      <w:szCs w:val="32"/>
    </w:rPr>
  </w:style>
  <w:style w:type="character" w:styleId="875">
    <w:name w:val="默认段落字体"/>
    <w:next w:val="875"/>
    <w:link w:val="871"/>
    <w:uiPriority w:val="1"/>
    <w:unhideWhenUsed/>
    <w:qFormat/>
  </w:style>
  <w:style w:type="table" w:styleId="876">
    <w:name w:val="普通表格"/>
    <w:next w:val="876"/>
    <w:link w:val="871"/>
    <w:uiPriority w:val="99"/>
    <w:unhideWhenUsed/>
    <w:qFormat/>
    <w:tblPr/>
  </w:style>
  <w:style w:type="character" w:styleId="877">
    <w:name w:val="标题 1 Char"/>
    <w:next w:val="877"/>
    <w:link w:val="872"/>
    <w:uiPriority w:val="9"/>
    <w:qFormat/>
    <w:rPr>
      <w:b/>
      <w:bCs/>
      <w:sz w:val="44"/>
      <w:szCs w:val="44"/>
    </w:rPr>
  </w:style>
  <w:style w:type="character" w:styleId="878">
    <w:name w:val="标题 2 Char"/>
    <w:next w:val="878"/>
    <w:link w:val="873"/>
    <w:uiPriority w:val="9"/>
    <w:qFormat/>
    <w:rPr>
      <w:rFonts w:ascii="Cambria" w:hAnsi="Cambria" w:eastAsia="宋体" w:cs="Times New Roman"/>
      <w:b/>
      <w:bCs/>
      <w:sz w:val="32"/>
      <w:szCs w:val="32"/>
    </w:rPr>
  </w:style>
  <w:style w:type="character" w:styleId="879">
    <w:name w:val="标题 3 Char"/>
    <w:next w:val="879"/>
    <w:link w:val="874"/>
    <w:uiPriority w:val="9"/>
    <w:qFormat/>
    <w:rPr>
      <w:b/>
      <w:bCs/>
      <w:sz w:val="32"/>
      <w:szCs w:val="32"/>
    </w:rPr>
  </w:style>
  <w:style w:type="paragraph" w:styleId="880">
    <w:name w:val="文档结构图"/>
    <w:basedOn w:val="871"/>
    <w:next w:val="880"/>
    <w:link w:val="881"/>
    <w:uiPriority w:val="99"/>
    <w:unhideWhenUsed/>
    <w:qFormat/>
    <w:rPr>
      <w:rFonts w:ascii="宋体" w:eastAsia="宋体"/>
      <w:sz w:val="18"/>
      <w:szCs w:val="18"/>
    </w:rPr>
  </w:style>
  <w:style w:type="character" w:styleId="881">
    <w:name w:val="文档结构图 Char"/>
    <w:next w:val="881"/>
    <w:link w:val="880"/>
    <w:uiPriority w:val="99"/>
    <w:semiHidden/>
    <w:qFormat/>
    <w:rPr>
      <w:rFonts w:ascii="宋体" w:eastAsia="宋体"/>
      <w:sz w:val="18"/>
      <w:szCs w:val="18"/>
    </w:rPr>
  </w:style>
  <w:style w:type="paragraph" w:styleId="882">
    <w:name w:val="批注文字"/>
    <w:basedOn w:val="871"/>
    <w:next w:val="882"/>
    <w:link w:val="883"/>
    <w:qFormat/>
    <w:pPr>
      <w:ind w:firstLine="922"/>
      <w:jc w:val="left"/>
      <w:spacing w:line="360" w:lineRule="auto"/>
    </w:pPr>
    <w:rPr>
      <w:rFonts w:ascii="Times New Roman" w:hAnsi="Times New Roman" w:eastAsia="宋体" w:cs="Times New Roman"/>
      <w:szCs w:val="24"/>
    </w:rPr>
  </w:style>
  <w:style w:type="character" w:styleId="883">
    <w:name w:val="批注文字 Char"/>
    <w:next w:val="883"/>
    <w:link w:val="882"/>
    <w:qFormat/>
    <w:rPr>
      <w:rFonts w:ascii="Times New Roman" w:hAnsi="Times New Roman" w:eastAsia="宋体" w:cs="Times New Roman"/>
      <w:szCs w:val="24"/>
    </w:rPr>
  </w:style>
  <w:style w:type="paragraph" w:styleId="884">
    <w:name w:val="正文文本"/>
    <w:basedOn w:val="871"/>
    <w:next w:val="871"/>
    <w:link w:val="885"/>
    <w:unhideWhenUsed/>
    <w:qFormat/>
    <w:pPr>
      <w:spacing w:after="120"/>
    </w:pPr>
    <w:rPr>
      <w:rFonts w:ascii="Calibri" w:hAnsi="Calibri" w:eastAsia="宋体" w:cs="Times New Roman"/>
    </w:rPr>
  </w:style>
  <w:style w:type="character" w:styleId="885">
    <w:name w:val="正文文本 Char"/>
    <w:next w:val="885"/>
    <w:link w:val="884"/>
    <w:qFormat/>
    <w:rPr>
      <w:rFonts w:ascii="Calibri" w:hAnsi="Calibri" w:eastAsia="宋体" w:cs="Times New Roman"/>
    </w:rPr>
  </w:style>
  <w:style w:type="paragraph" w:styleId="886">
    <w:name w:val="正文文本缩进"/>
    <w:basedOn w:val="871"/>
    <w:next w:val="886"/>
    <w:link w:val="887"/>
    <w:qFormat/>
    <w:pPr>
      <w:ind w:left="420"/>
      <w:spacing w:after="120"/>
    </w:pPr>
    <w:rPr>
      <w:rFonts w:ascii="Times New Roman" w:hAnsi="Times New Roman" w:eastAsia="宋体" w:cs="Times New Roman"/>
      <w:szCs w:val="24"/>
    </w:rPr>
  </w:style>
  <w:style w:type="character" w:styleId="887">
    <w:name w:val="正文文本缩进 Char"/>
    <w:next w:val="887"/>
    <w:link w:val="886"/>
    <w:qFormat/>
    <w:rPr>
      <w:rFonts w:ascii="Times New Roman" w:hAnsi="Times New Roman" w:eastAsia="宋体" w:cs="Times New Roman"/>
      <w:szCs w:val="24"/>
    </w:rPr>
  </w:style>
  <w:style w:type="paragraph" w:styleId="888">
    <w:name w:val="纯文本"/>
    <w:basedOn w:val="871"/>
    <w:next w:val="888"/>
    <w:link w:val="889"/>
    <w:qFormat/>
    <w:rPr>
      <w:rFonts w:ascii="宋体" w:hAnsi="Courier New" w:eastAsia="宋体" w:cs="Courier New"/>
      <w:szCs w:val="21"/>
    </w:rPr>
  </w:style>
  <w:style w:type="character" w:styleId="889">
    <w:name w:val="纯文本 Char"/>
    <w:next w:val="889"/>
    <w:link w:val="888"/>
    <w:qFormat/>
    <w:rPr>
      <w:rFonts w:ascii="宋体" w:hAnsi="Courier New" w:eastAsia="宋体" w:cs="Courier New"/>
      <w:szCs w:val="21"/>
    </w:rPr>
  </w:style>
  <w:style w:type="paragraph" w:styleId="890">
    <w:name w:val="日期"/>
    <w:basedOn w:val="871"/>
    <w:next w:val="871"/>
    <w:link w:val="891"/>
    <w:uiPriority w:val="99"/>
    <w:unhideWhenUsed/>
    <w:qFormat/>
    <w:pPr>
      <w:ind w:left="100"/>
    </w:pPr>
  </w:style>
  <w:style w:type="character" w:styleId="891">
    <w:name w:val="日期 Char"/>
    <w:next w:val="891"/>
    <w:link w:val="890"/>
    <w:uiPriority w:val="99"/>
    <w:semiHidden/>
    <w:qFormat/>
  </w:style>
  <w:style w:type="paragraph" w:styleId="892">
    <w:name w:val="批注框文本"/>
    <w:basedOn w:val="871"/>
    <w:next w:val="892"/>
    <w:link w:val="893"/>
    <w:uiPriority w:val="99"/>
    <w:unhideWhenUsed/>
    <w:qFormat/>
    <w:rPr>
      <w:sz w:val="18"/>
      <w:szCs w:val="18"/>
    </w:rPr>
  </w:style>
  <w:style w:type="character" w:styleId="893">
    <w:name w:val="批注框文本 Char"/>
    <w:next w:val="893"/>
    <w:link w:val="892"/>
    <w:uiPriority w:val="99"/>
    <w:semiHidden/>
    <w:qFormat/>
    <w:rPr>
      <w:sz w:val="18"/>
      <w:szCs w:val="18"/>
    </w:rPr>
  </w:style>
  <w:style w:type="paragraph" w:styleId="894">
    <w:name w:val="页脚"/>
    <w:basedOn w:val="871"/>
    <w:next w:val="894"/>
    <w:link w:val="895"/>
    <w:uiPriority w:val="99"/>
    <w:unhideWhenUsed/>
    <w:qFormat/>
    <w:pPr>
      <w:jc w:val="left"/>
      <w:tabs>
        <w:tab w:val="center" w:pos="4153" w:leader="none"/>
        <w:tab w:val="right" w:pos="8306" w:leader="none"/>
      </w:tabs>
    </w:pPr>
    <w:rPr>
      <w:sz w:val="18"/>
      <w:szCs w:val="18"/>
    </w:rPr>
  </w:style>
  <w:style w:type="character" w:styleId="895">
    <w:name w:val="页脚 Char"/>
    <w:next w:val="895"/>
    <w:link w:val="894"/>
    <w:uiPriority w:val="99"/>
    <w:qFormat/>
    <w:rPr>
      <w:sz w:val="18"/>
      <w:szCs w:val="18"/>
    </w:rPr>
  </w:style>
  <w:style w:type="paragraph" w:styleId="896">
    <w:name w:val="页眉"/>
    <w:basedOn w:val="871"/>
    <w:next w:val="896"/>
    <w:link w:val="8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7">
    <w:name w:val="页眉 Char"/>
    <w:next w:val="897"/>
    <w:link w:val="896"/>
    <w:uiPriority w:val="99"/>
    <w:semiHidden/>
    <w:qFormat/>
    <w:rPr>
      <w:sz w:val="18"/>
      <w:szCs w:val="18"/>
    </w:rPr>
  </w:style>
  <w:style w:type="paragraph" w:styleId="898">
    <w:name w:val="目录 1"/>
    <w:basedOn w:val="871"/>
    <w:next w:val="871"/>
    <w:link w:val="871"/>
    <w:uiPriority w:val="39"/>
    <w:unhideWhenUsed/>
    <w:qFormat/>
    <w:pPr>
      <w:jc w:val="center"/>
      <w:tabs>
        <w:tab w:val="right" w:pos="8296" w:leader="dot"/>
      </w:tabs>
    </w:pPr>
    <w:rPr>
      <w:rFonts w:ascii="黑体" w:hAnsi="黑体" w:eastAsia="黑体"/>
      <w:sz w:val="44"/>
      <w:szCs w:val="44"/>
    </w:rPr>
  </w:style>
  <w:style w:type="paragraph" w:styleId="899">
    <w:name w:val="普通(网站)"/>
    <w:basedOn w:val="871"/>
    <w:next w:val="899"/>
    <w:link w:val="871"/>
    <w:uiPriority w:val="99"/>
    <w:unhideWhenUsed/>
    <w:qFormat/>
    <w:pPr>
      <w:ind w:left="0" w:right="0"/>
      <w:jc w:val="left"/>
      <w:spacing w:before="100" w:beforeAutospacing="1" w:after="100" w:afterAutospacing="1"/>
    </w:pPr>
    <w:rPr>
      <w:sz w:val="24"/>
      <w:lang w:val="en-US" w:eastAsia="zh-CN" w:bidi="ar"/>
    </w:rPr>
  </w:style>
  <w:style w:type="table" w:styleId="900">
    <w:name w:val="网格型"/>
    <w:basedOn w:val="876"/>
    <w:next w:val="900"/>
    <w:link w:val="871"/>
    <w:uiPriority w:val="59"/>
    <w:qFormat/>
    <w:tblPr/>
  </w:style>
  <w:style w:type="character" w:styleId="901">
    <w:name w:val="要点"/>
    <w:basedOn w:val="875"/>
    <w:next w:val="901"/>
    <w:link w:val="871"/>
    <w:uiPriority w:val="22"/>
    <w:qFormat/>
    <w:rPr>
      <w:b/>
    </w:rPr>
  </w:style>
  <w:style w:type="character" w:styleId="902">
    <w:name w:val="强调"/>
    <w:next w:val="902"/>
    <w:link w:val="871"/>
    <w:qFormat/>
    <w:rPr>
      <w:i/>
    </w:rPr>
  </w:style>
  <w:style w:type="character" w:styleId="903">
    <w:name w:val="超链接"/>
    <w:next w:val="903"/>
    <w:link w:val="871"/>
    <w:uiPriority w:val="99"/>
    <w:qFormat/>
    <w:rPr>
      <w:color w:val="0000ff"/>
      <w:u w:val="none"/>
    </w:rPr>
  </w:style>
  <w:style w:type="character" w:styleId="904">
    <w:name w:val="批注引用"/>
    <w:next w:val="904"/>
    <w:link w:val="871"/>
    <w:qFormat/>
    <w:rPr>
      <w:sz w:val="21"/>
      <w:szCs w:val="21"/>
    </w:rPr>
  </w:style>
  <w:style w:type="paragraph" w:styleId="905">
    <w:name w:val="正文首行缩进11"/>
    <w:basedOn w:val="906"/>
    <w:next w:val="905"/>
    <w:link w:val="871"/>
    <w:qFormat/>
    <w:pPr>
      <w:ind w:firstLine="200"/>
      <w:spacing w:line="360" w:lineRule="auto"/>
    </w:pPr>
    <w:rPr>
      <w:rFonts w:ascii="仿宋_GB2312" w:hAnsi="Times New Roman" w:eastAsia="仿宋_GB2312"/>
      <w:sz w:val="30"/>
      <w:szCs w:val="30"/>
    </w:rPr>
  </w:style>
  <w:style w:type="paragraph" w:styleId="906">
    <w:name w:val="正文文本11"/>
    <w:basedOn w:val="871"/>
    <w:next w:val="871"/>
    <w:link w:val="871"/>
    <w:qFormat/>
    <w:rPr>
      <w:rFonts w:ascii="楷体_GB2312" w:hAnsi="Arial" w:eastAsia="楷体_GB2312"/>
      <w:sz w:val="28"/>
      <w:szCs w:val="28"/>
      <w:lang w:eastAsia="en-US"/>
    </w:rPr>
  </w:style>
  <w:style w:type="paragraph" w:styleId="907">
    <w:name w:val="AONormal"/>
    <w:next w:val="907"/>
    <w:link w:val="871"/>
    <w:qFormat/>
    <w:pPr>
      <w:ind w:firstLine="440"/>
      <w:spacing w:line="400" w:lineRule="exact"/>
    </w:pPr>
    <w:rPr>
      <w:rFonts w:ascii="华文楷体" w:hAnsi="华文楷体" w:eastAsia="华文楷体" w:cs="华文楷体"/>
      <w:sz w:val="22"/>
      <w:szCs w:val="21"/>
      <w:lang w:val="en-US" w:eastAsia="zh-CN" w:bidi="ar-SA"/>
    </w:rPr>
  </w:style>
  <w:style w:type="paragraph" w:styleId="908">
    <w:name w:val="列出段落1"/>
    <w:basedOn w:val="871"/>
    <w:next w:val="908"/>
    <w:link w:val="871"/>
    <w:qFormat/>
    <w:pPr>
      <w:ind w:firstLine="420"/>
    </w:pPr>
    <w:rPr>
      <w:rFonts w:ascii="Times New Roman" w:hAnsi="Times New Roman" w:eastAsia="宋体" w:cs="Times New Roman"/>
      <w:szCs w:val="21"/>
    </w:rPr>
  </w:style>
  <w:style w:type="paragraph" w:styleId="909">
    <w:name w:val="正文首行缩进1"/>
    <w:basedOn w:val="910"/>
    <w:next w:val="871"/>
    <w:link w:val="871"/>
    <w:uiPriority w:val="99"/>
    <w:qFormat/>
    <w:pPr>
      <w:ind w:firstLine="420"/>
      <w:tabs>
        <w:tab w:val="left" w:pos="567" w:leader="none"/>
      </w:tabs>
    </w:pPr>
  </w:style>
  <w:style w:type="paragraph" w:styleId="910">
    <w:name w:val="正文文本1"/>
    <w:basedOn w:val="871"/>
    <w:next w:val="871"/>
    <w:link w:val="871"/>
    <w:qFormat/>
    <w:rPr>
      <w:rFonts w:eastAsia="楷体_GB2312"/>
      <w:b/>
      <w:bCs/>
      <w:color w:val="ff0000"/>
      <w:sz w:val="32"/>
      <w:szCs w:val="32"/>
      <w:lang w:val="zh-CN"/>
    </w:rPr>
  </w:style>
  <w:style w:type="paragraph" w:styleId="911">
    <w:name w:val="页脚1"/>
    <w:basedOn w:val="871"/>
    <w:next w:val="911"/>
    <w:link w:val="871"/>
    <w:uiPriority w:val="99"/>
    <w:unhideWhenUsed/>
    <w:qFormat/>
    <w:pPr>
      <w:jc w:val="left"/>
      <w:tabs>
        <w:tab w:val="center" w:pos="4153" w:leader="none"/>
        <w:tab w:val="right" w:pos="8306" w:leader="none"/>
      </w:tabs>
    </w:pPr>
    <w:rPr>
      <w:sz w:val="18"/>
      <w:szCs w:val="18"/>
    </w:rPr>
  </w:style>
  <w:style w:type="character" w:styleId="912" w:default="1">
    <w:name w:val="Default Paragraph Font"/>
    <w:uiPriority w:val="1"/>
    <w:semiHidden/>
    <w:unhideWhenUsed/>
  </w:style>
  <w:style w:type="numbering" w:styleId="913" w:default="1">
    <w:name w:val="No List"/>
    <w:uiPriority w:val="99"/>
    <w:semiHidden/>
    <w:unhideWhenUsed/>
  </w:style>
  <w:style w:type="table" w:styleId="9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6</cp:revision>
  <dcterms:created xsi:type="dcterms:W3CDTF">2024-07-16T08:29:00Z</dcterms:created>
  <dcterms:modified xsi:type="dcterms:W3CDTF">2026-07-13T09:24:39Z</dcterms:modified>
  <cp:category>“苏采云”公开</cp:category>
</cp:coreProperties>
</file>